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E9A238" w14:textId="77777777" w:rsidR="00C465BB" w:rsidRDefault="00954DCC">
      <w:pPr>
        <w:pStyle w:val="1"/>
        <w:rPr>
          <w:rFonts w:asciiTheme="majorEastAsia" w:eastAsiaTheme="majorEastAsia" w:hAnsiTheme="majorEastAsia"/>
        </w:rPr>
      </w:pPr>
      <w:r>
        <w:rPr>
          <w:rFonts w:asciiTheme="majorEastAsia" w:eastAsiaTheme="majorEastAsia" w:hAnsiTheme="majorEastAsia" w:hint="eastAsia"/>
        </w:rPr>
        <w:t xml:space="preserve">  </w:t>
      </w:r>
      <w:r>
        <w:rPr>
          <w:rFonts w:asciiTheme="majorEastAsia" w:eastAsiaTheme="majorEastAsia" w:hAnsiTheme="majorEastAsia" w:hint="eastAsia"/>
        </w:rPr>
        <w:t>无锡市公共资源交易平台市场化工具</w:t>
      </w:r>
    </w:p>
    <w:p w14:paraId="09013C60" w14:textId="77777777" w:rsidR="00C465BB" w:rsidRDefault="00954DCC">
      <w:pPr>
        <w:pStyle w:val="1"/>
        <w:rPr>
          <w:rFonts w:asciiTheme="majorEastAsia" w:eastAsiaTheme="majorEastAsia" w:hAnsiTheme="majorEastAsia"/>
        </w:rPr>
      </w:pPr>
      <w:r>
        <w:rPr>
          <w:rFonts w:asciiTheme="majorEastAsia" w:eastAsiaTheme="majorEastAsia" w:hAnsiTheme="majorEastAsia" w:hint="eastAsia"/>
        </w:rPr>
        <w:t>入围办法</w:t>
      </w:r>
    </w:p>
    <w:p w14:paraId="0F75F649" w14:textId="77777777" w:rsidR="00C465BB" w:rsidRDefault="00954DCC">
      <w:pPr>
        <w:spacing w:line="360" w:lineRule="auto"/>
        <w:ind w:firstLineChars="235" w:firstLine="566"/>
        <w:rPr>
          <w:rFonts w:ascii="黑体" w:eastAsia="黑体" w:hAnsi="黑体" w:cs="仿宋_GB2312"/>
          <w:b/>
          <w:bCs/>
          <w:sz w:val="24"/>
          <w:szCs w:val="22"/>
        </w:rPr>
      </w:pPr>
      <w:r>
        <w:rPr>
          <w:rFonts w:ascii="黑体" w:eastAsia="黑体" w:hAnsi="黑体" w:cs="仿宋_GB2312" w:hint="eastAsia"/>
          <w:b/>
          <w:bCs/>
          <w:sz w:val="24"/>
          <w:szCs w:val="22"/>
        </w:rPr>
        <w:t>1.</w:t>
      </w:r>
      <w:r>
        <w:rPr>
          <w:rFonts w:ascii="黑体" w:eastAsia="黑体" w:hAnsi="黑体" w:cs="仿宋_GB2312" w:hint="eastAsia"/>
          <w:b/>
          <w:bCs/>
          <w:sz w:val="24"/>
          <w:szCs w:val="22"/>
        </w:rPr>
        <w:t>入围办法</w:t>
      </w:r>
    </w:p>
    <w:p w14:paraId="3B7605F8" w14:textId="4F450E7C" w:rsidR="00C465BB" w:rsidRDefault="00954DCC">
      <w:pPr>
        <w:spacing w:line="560" w:lineRule="exact"/>
        <w:ind w:firstLineChars="200" w:firstLine="480"/>
        <w:rPr>
          <w:rFonts w:ascii="方正仿宋_GBK" w:eastAsia="方正仿宋_GBK" w:hAnsi="华文仿宋" w:cs="华文仿宋"/>
          <w:snapToGrid w:val="0"/>
          <w:sz w:val="24"/>
          <w:szCs w:val="24"/>
        </w:rPr>
      </w:pPr>
      <w:r>
        <w:rPr>
          <w:rFonts w:ascii="方正仿宋_GBK" w:eastAsia="方正仿宋_GBK" w:hAnsi="华文仿宋" w:cs="华文仿宋" w:hint="eastAsia"/>
          <w:snapToGrid w:val="0"/>
          <w:sz w:val="24"/>
          <w:szCs w:val="24"/>
        </w:rPr>
        <w:t>无锡市公共资源交易中心将组织相关专业人员组成评审小组，由评审小组首先进行</w:t>
      </w:r>
      <w:r w:rsidR="00F31438">
        <w:rPr>
          <w:rFonts w:ascii="方正仿宋_GBK" w:eastAsia="方正仿宋_GBK" w:hAnsi="华文仿宋" w:cs="华文仿宋" w:hint="eastAsia"/>
          <w:snapToGrid w:val="0"/>
          <w:sz w:val="24"/>
          <w:szCs w:val="24"/>
        </w:rPr>
        <w:t>入围</w:t>
      </w:r>
      <w:r w:rsidR="00737652" w:rsidRPr="00737652">
        <w:rPr>
          <w:rFonts w:ascii="方正仿宋_GBK" w:eastAsia="方正仿宋_GBK" w:hAnsi="华文仿宋" w:cs="华文仿宋" w:hint="eastAsia"/>
          <w:snapToGrid w:val="0"/>
          <w:sz w:val="24"/>
          <w:szCs w:val="24"/>
        </w:rPr>
        <w:t>资</w:t>
      </w:r>
      <w:r w:rsidR="00737652" w:rsidRPr="00954DCC">
        <w:rPr>
          <w:rFonts w:ascii="方正仿宋_GBK" w:eastAsia="方正仿宋_GBK" w:hAnsi="华文仿宋" w:cs="华文仿宋" w:hint="eastAsia"/>
          <w:snapToGrid w:val="0"/>
          <w:sz w:val="24"/>
          <w:szCs w:val="24"/>
        </w:rPr>
        <w:t>格</w:t>
      </w:r>
      <w:r w:rsidR="00F31438" w:rsidRPr="00954DCC">
        <w:rPr>
          <w:rFonts w:ascii="方正仿宋_GBK" w:eastAsia="方正仿宋_GBK" w:hAnsi="华文仿宋" w:cs="华文仿宋" w:hint="eastAsia"/>
          <w:snapToGrid w:val="0"/>
          <w:sz w:val="24"/>
          <w:szCs w:val="24"/>
        </w:rPr>
        <w:t>符</w:t>
      </w:r>
      <w:r w:rsidR="00F31438">
        <w:rPr>
          <w:rFonts w:ascii="方正仿宋_GBK" w:eastAsia="方正仿宋_GBK" w:hAnsi="华文仿宋" w:cs="华文仿宋" w:hint="eastAsia"/>
          <w:snapToGrid w:val="0"/>
          <w:sz w:val="24"/>
          <w:szCs w:val="24"/>
        </w:rPr>
        <w:t>合性</w:t>
      </w:r>
      <w:r>
        <w:rPr>
          <w:rFonts w:ascii="方正仿宋_GBK" w:eastAsia="方正仿宋_GBK" w:hAnsi="华文仿宋" w:cs="华文仿宋" w:hint="eastAsia"/>
          <w:snapToGrid w:val="0"/>
          <w:sz w:val="24"/>
          <w:szCs w:val="24"/>
        </w:rPr>
        <w:t>审核，</w:t>
      </w:r>
      <w:r w:rsidR="00737652" w:rsidRPr="00954DCC">
        <w:rPr>
          <w:rFonts w:ascii="方正仿宋_GBK" w:eastAsia="方正仿宋_GBK" w:hAnsi="华文仿宋" w:cs="华文仿宋" w:hint="eastAsia"/>
          <w:snapToGrid w:val="0"/>
          <w:sz w:val="24"/>
          <w:szCs w:val="24"/>
        </w:rPr>
        <w:t>满足所有条件</w:t>
      </w:r>
      <w:r w:rsidR="00737652" w:rsidRPr="00737652">
        <w:rPr>
          <w:rFonts w:ascii="方正仿宋_GBK" w:eastAsia="方正仿宋_GBK" w:hAnsi="华文仿宋" w:cs="华文仿宋" w:hint="eastAsia"/>
          <w:snapToGrid w:val="0"/>
          <w:sz w:val="24"/>
          <w:szCs w:val="24"/>
        </w:rPr>
        <w:t>的，进入打分环节</w:t>
      </w:r>
      <w:r w:rsidR="00737652" w:rsidRPr="00954DCC">
        <w:rPr>
          <w:rFonts w:ascii="方正仿宋_GBK" w:eastAsia="方正仿宋_GBK" w:hAnsi="华文仿宋" w:cs="华文仿宋" w:hint="eastAsia"/>
          <w:snapToGrid w:val="0"/>
          <w:sz w:val="24"/>
          <w:szCs w:val="24"/>
        </w:rPr>
        <w:t>；</w:t>
      </w:r>
      <w:r w:rsidR="00737652">
        <w:rPr>
          <w:rFonts w:ascii="方正仿宋_GBK" w:eastAsia="方正仿宋_GBK" w:hAnsi="华文仿宋" w:cs="华文仿宋" w:hint="eastAsia"/>
          <w:snapToGrid w:val="0"/>
          <w:sz w:val="24"/>
          <w:szCs w:val="24"/>
        </w:rPr>
        <w:t>不</w:t>
      </w:r>
      <w:r w:rsidR="00737652" w:rsidRPr="00954DCC">
        <w:rPr>
          <w:rFonts w:ascii="方正仿宋_GBK" w:eastAsia="方正仿宋_GBK" w:hAnsi="华文仿宋" w:cs="华文仿宋" w:hint="eastAsia"/>
          <w:snapToGrid w:val="0"/>
          <w:sz w:val="24"/>
          <w:szCs w:val="24"/>
        </w:rPr>
        <w:t>满足所有条件</w:t>
      </w:r>
      <w:r w:rsidR="00737652" w:rsidRPr="00737652">
        <w:rPr>
          <w:rFonts w:ascii="方正仿宋_GBK" w:eastAsia="方正仿宋_GBK" w:hAnsi="华文仿宋" w:cs="华文仿宋" w:hint="eastAsia"/>
          <w:snapToGrid w:val="0"/>
          <w:sz w:val="24"/>
          <w:szCs w:val="24"/>
        </w:rPr>
        <w:t>的</w:t>
      </w:r>
      <w:r>
        <w:rPr>
          <w:rFonts w:ascii="方正仿宋_GBK" w:eastAsia="方正仿宋_GBK" w:hAnsi="华文仿宋" w:cs="华文仿宋" w:hint="eastAsia"/>
          <w:snapToGrid w:val="0"/>
          <w:sz w:val="24"/>
          <w:szCs w:val="24"/>
        </w:rPr>
        <w:t>，不得进入下一环节。</w:t>
      </w:r>
    </w:p>
    <w:p w14:paraId="39CFBE74" w14:textId="5F3F223C" w:rsidR="00C465BB" w:rsidRDefault="00954DCC">
      <w:pPr>
        <w:spacing w:line="560" w:lineRule="exact"/>
        <w:ind w:firstLineChars="200" w:firstLine="480"/>
        <w:rPr>
          <w:rFonts w:ascii="方正仿宋_GBK" w:eastAsia="方正仿宋_GBK" w:hAnsi="华文仿宋" w:cs="华文仿宋"/>
          <w:snapToGrid w:val="0"/>
          <w:sz w:val="24"/>
          <w:szCs w:val="24"/>
        </w:rPr>
      </w:pPr>
      <w:r>
        <w:rPr>
          <w:rFonts w:ascii="方正仿宋_GBK" w:eastAsia="方正仿宋_GBK" w:hAnsi="华文仿宋" w:cs="华文仿宋" w:hint="eastAsia"/>
          <w:snapToGrid w:val="0"/>
          <w:sz w:val="24"/>
          <w:szCs w:val="24"/>
        </w:rPr>
        <w:t>评审小组按照入围标准进行打分，综合得分低于</w:t>
      </w:r>
      <w:r>
        <w:rPr>
          <w:rFonts w:ascii="方正仿宋_GBK" w:eastAsia="方正仿宋_GBK" w:hAnsi="华文仿宋" w:cs="华文仿宋" w:hint="eastAsia"/>
          <w:snapToGrid w:val="0"/>
          <w:sz w:val="24"/>
          <w:szCs w:val="24"/>
        </w:rPr>
        <w:t>80</w:t>
      </w:r>
      <w:r>
        <w:rPr>
          <w:rFonts w:ascii="方正仿宋_GBK" w:eastAsia="方正仿宋_GBK" w:hAnsi="华文仿宋" w:cs="华文仿宋" w:hint="eastAsia"/>
          <w:snapToGrid w:val="0"/>
          <w:sz w:val="24"/>
          <w:szCs w:val="24"/>
        </w:rPr>
        <w:t>分的供应商将无法入围，高于</w:t>
      </w:r>
      <w:r>
        <w:rPr>
          <w:rFonts w:ascii="方正仿宋_GBK" w:eastAsia="方正仿宋_GBK" w:hAnsi="华文仿宋" w:cs="华文仿宋" w:hint="eastAsia"/>
          <w:snapToGrid w:val="0"/>
          <w:sz w:val="24"/>
          <w:szCs w:val="24"/>
        </w:rPr>
        <w:t>80分的按照得分高低排序，择优入围。为加快入围单位软件上线，考虑到平台规范化、便利化</w:t>
      </w:r>
      <w:r>
        <w:rPr>
          <w:rFonts w:ascii="方正仿宋_GBK" w:eastAsia="方正仿宋_GBK" w:hAnsi="华文仿宋" w:cs="华文仿宋" w:hint="eastAsia"/>
          <w:snapToGrid w:val="0"/>
          <w:sz w:val="24"/>
          <w:szCs w:val="24"/>
        </w:rPr>
        <w:t>，并参考省内其他地市较好做法，本次最终</w:t>
      </w:r>
      <w:r>
        <w:rPr>
          <w:rFonts w:ascii="方正仿宋_GBK" w:eastAsia="方正仿宋_GBK" w:hAnsi="华文仿宋" w:cs="华文仿宋" w:hint="eastAsia"/>
          <w:snapToGrid w:val="0"/>
          <w:sz w:val="24"/>
          <w:szCs w:val="24"/>
        </w:rPr>
        <w:t>入围单位不超过</w:t>
      </w:r>
      <w:r>
        <w:rPr>
          <w:rFonts w:ascii="方正仿宋_GBK" w:eastAsia="方正仿宋_GBK" w:hAnsi="华文仿宋" w:cs="华文仿宋" w:hint="eastAsia"/>
          <w:snapToGrid w:val="0"/>
          <w:sz w:val="24"/>
          <w:szCs w:val="24"/>
        </w:rPr>
        <w:t>5</w:t>
      </w:r>
      <w:r>
        <w:rPr>
          <w:rFonts w:ascii="方正仿宋_GBK" w:eastAsia="方正仿宋_GBK" w:hAnsi="华文仿宋" w:cs="华文仿宋" w:hint="eastAsia"/>
          <w:snapToGrid w:val="0"/>
          <w:sz w:val="24"/>
          <w:szCs w:val="24"/>
        </w:rPr>
        <w:t>家。征集完成后将公布入围名单。</w:t>
      </w:r>
    </w:p>
    <w:p w14:paraId="71CA4D4B" w14:textId="77777777" w:rsidR="00C465BB" w:rsidRDefault="00954DCC">
      <w:pPr>
        <w:spacing w:line="360" w:lineRule="auto"/>
        <w:ind w:firstLineChars="235" w:firstLine="566"/>
        <w:rPr>
          <w:rFonts w:ascii="黑体" w:eastAsia="黑体" w:hAnsi="黑体" w:cs="仿宋_GB2312"/>
          <w:b/>
          <w:bCs/>
          <w:sz w:val="24"/>
          <w:szCs w:val="22"/>
        </w:rPr>
      </w:pPr>
      <w:r>
        <w:rPr>
          <w:rFonts w:ascii="黑体" w:eastAsia="黑体" w:hAnsi="黑体" w:cs="仿宋_GB2312" w:hint="eastAsia"/>
          <w:b/>
          <w:bCs/>
          <w:sz w:val="24"/>
          <w:szCs w:val="22"/>
        </w:rPr>
        <w:t>2.</w:t>
      </w:r>
      <w:r>
        <w:rPr>
          <w:rFonts w:ascii="黑体" w:eastAsia="黑体" w:hAnsi="黑体" w:cs="仿宋_GB2312" w:hint="eastAsia"/>
          <w:b/>
          <w:bCs/>
          <w:sz w:val="24"/>
          <w:szCs w:val="22"/>
        </w:rPr>
        <w:t>入围符合性要求</w:t>
      </w:r>
    </w:p>
    <w:tbl>
      <w:tblPr>
        <w:tblStyle w:val="a3"/>
        <w:tblW w:w="0" w:type="auto"/>
        <w:tblLook w:val="04A0" w:firstRow="1" w:lastRow="0" w:firstColumn="1" w:lastColumn="0" w:noHBand="0" w:noVBand="1"/>
      </w:tblPr>
      <w:tblGrid>
        <w:gridCol w:w="1846"/>
        <w:gridCol w:w="6676"/>
      </w:tblGrid>
      <w:tr w:rsidR="00C465BB" w14:paraId="2A93CC11" w14:textId="77777777" w:rsidTr="00F31438">
        <w:tc>
          <w:tcPr>
            <w:tcW w:w="1846" w:type="dxa"/>
          </w:tcPr>
          <w:p w14:paraId="79041853" w14:textId="2A167426" w:rsidR="00C465BB" w:rsidRDefault="00954DCC">
            <w:pPr>
              <w:spacing w:line="360" w:lineRule="auto"/>
              <w:rPr>
                <w:rFonts w:ascii="黑体" w:eastAsia="黑体" w:hAnsi="黑体" w:cs="仿宋_GB2312"/>
                <w:b/>
                <w:bCs/>
                <w:sz w:val="24"/>
                <w:szCs w:val="22"/>
              </w:rPr>
            </w:pPr>
            <w:r>
              <w:rPr>
                <w:rFonts w:ascii="黑体" w:eastAsia="黑体" w:hAnsi="黑体" w:cs="仿宋_GB2312" w:hint="eastAsia"/>
                <w:b/>
                <w:bCs/>
                <w:sz w:val="24"/>
                <w:szCs w:val="22"/>
              </w:rPr>
              <w:t>入围</w:t>
            </w:r>
            <w:r w:rsidR="00F31438">
              <w:rPr>
                <w:rFonts w:ascii="黑体" w:eastAsia="黑体" w:hAnsi="黑体" w:cs="仿宋_GB2312" w:hint="eastAsia"/>
                <w:b/>
                <w:bCs/>
                <w:sz w:val="24"/>
                <w:szCs w:val="22"/>
              </w:rPr>
              <w:t>资格</w:t>
            </w:r>
            <w:r>
              <w:rPr>
                <w:rFonts w:ascii="黑体" w:eastAsia="黑体" w:hAnsi="黑体" w:cs="仿宋_GB2312" w:hint="eastAsia"/>
                <w:b/>
                <w:bCs/>
                <w:sz w:val="24"/>
                <w:szCs w:val="22"/>
              </w:rPr>
              <w:t>符合性标准</w:t>
            </w:r>
          </w:p>
        </w:tc>
        <w:tc>
          <w:tcPr>
            <w:tcW w:w="6676" w:type="dxa"/>
          </w:tcPr>
          <w:p w14:paraId="2D261F84" w14:textId="77777777" w:rsidR="00C465BB" w:rsidRDefault="00954DCC">
            <w:pPr>
              <w:spacing w:line="360" w:lineRule="auto"/>
              <w:ind w:firstLineChars="1274" w:firstLine="3070"/>
              <w:rPr>
                <w:rFonts w:ascii="黑体" w:eastAsia="黑体" w:hAnsi="黑体" w:cs="仿宋_GB2312"/>
                <w:b/>
                <w:bCs/>
                <w:sz w:val="24"/>
                <w:szCs w:val="22"/>
              </w:rPr>
            </w:pPr>
            <w:bookmarkStart w:id="0" w:name="_GoBack"/>
            <w:bookmarkEnd w:id="0"/>
            <w:r>
              <w:rPr>
                <w:rFonts w:ascii="黑体" w:eastAsia="黑体" w:hAnsi="黑体" w:cs="仿宋_GB2312" w:hint="eastAsia"/>
                <w:b/>
                <w:bCs/>
                <w:sz w:val="24"/>
                <w:szCs w:val="22"/>
              </w:rPr>
              <w:t>标准</w:t>
            </w:r>
          </w:p>
        </w:tc>
      </w:tr>
      <w:tr w:rsidR="00F31438" w14:paraId="792C1C60" w14:textId="77777777" w:rsidTr="00954DCC">
        <w:tc>
          <w:tcPr>
            <w:tcW w:w="1846" w:type="dxa"/>
            <w:vMerge w:val="restart"/>
            <w:vAlign w:val="center"/>
          </w:tcPr>
          <w:p w14:paraId="27AB8B06" w14:textId="4D9FB5FF" w:rsidR="00F31438" w:rsidRDefault="00F31438" w:rsidP="00954DCC">
            <w:pPr>
              <w:spacing w:line="360" w:lineRule="auto"/>
              <w:jc w:val="center"/>
              <w:rPr>
                <w:rFonts w:ascii="黑体" w:eastAsia="黑体" w:hAnsi="黑体" w:cs="仿宋_GB2312"/>
                <w:b/>
                <w:bCs/>
                <w:sz w:val="24"/>
                <w:szCs w:val="22"/>
              </w:rPr>
            </w:pPr>
            <w:r w:rsidRPr="00F31438">
              <w:rPr>
                <w:rFonts w:ascii="宋体" w:hAnsi="宋体" w:hint="eastAsia"/>
                <w:color w:val="000000"/>
                <w:szCs w:val="21"/>
              </w:rPr>
              <w:t>企业基本情况</w:t>
            </w:r>
          </w:p>
        </w:tc>
        <w:tc>
          <w:tcPr>
            <w:tcW w:w="6676" w:type="dxa"/>
          </w:tcPr>
          <w:p w14:paraId="7B013A72" w14:textId="434E0BAD" w:rsidR="00F31438" w:rsidRPr="00F31438" w:rsidRDefault="00F31438" w:rsidP="00F31438">
            <w:pPr>
              <w:spacing w:line="360" w:lineRule="auto"/>
              <w:rPr>
                <w:rFonts w:ascii="宋体" w:hAnsi="宋体"/>
                <w:color w:val="000000"/>
                <w:szCs w:val="21"/>
              </w:rPr>
            </w:pPr>
            <w:r w:rsidRPr="00F31438">
              <w:rPr>
                <w:rFonts w:ascii="宋体" w:hAnsi="宋体" w:hint="eastAsia"/>
                <w:color w:val="000000"/>
                <w:szCs w:val="21"/>
              </w:rPr>
              <w:t>遵守国家法律法规，在中华人民共和国内依法注册成立，具有独立承担民事责任的能力，具有良好的商业信誉和健全的财务会计制度，最近3年内无重大违法、违规、违约等事件，且财务状况良好。</w:t>
            </w:r>
          </w:p>
        </w:tc>
      </w:tr>
      <w:tr w:rsidR="00F31438" w14:paraId="21BA9DE3" w14:textId="77777777" w:rsidTr="00F31438">
        <w:tc>
          <w:tcPr>
            <w:tcW w:w="1846" w:type="dxa"/>
            <w:vMerge/>
          </w:tcPr>
          <w:p w14:paraId="41C9BD08" w14:textId="77777777" w:rsidR="00F31438" w:rsidRDefault="00F31438">
            <w:pPr>
              <w:spacing w:line="360" w:lineRule="auto"/>
              <w:rPr>
                <w:rFonts w:ascii="黑体" w:eastAsia="黑体" w:hAnsi="黑体" w:cs="仿宋_GB2312"/>
                <w:b/>
                <w:bCs/>
                <w:sz w:val="24"/>
                <w:szCs w:val="22"/>
              </w:rPr>
            </w:pPr>
          </w:p>
        </w:tc>
        <w:tc>
          <w:tcPr>
            <w:tcW w:w="6676" w:type="dxa"/>
          </w:tcPr>
          <w:p w14:paraId="7365C16E" w14:textId="57685A64" w:rsidR="00F31438" w:rsidRPr="00F31438" w:rsidRDefault="00F31438" w:rsidP="00F31438">
            <w:pPr>
              <w:rPr>
                <w:rFonts w:ascii="宋体" w:hAnsi="宋体"/>
                <w:color w:val="000000"/>
                <w:szCs w:val="21"/>
              </w:rPr>
            </w:pPr>
            <w:r w:rsidRPr="00F31438">
              <w:rPr>
                <w:rFonts w:ascii="宋体" w:hAnsi="宋体" w:hint="eastAsia"/>
                <w:color w:val="000000"/>
                <w:szCs w:val="21"/>
              </w:rPr>
              <w:t>注册资本不低于2000万元（含），依法注册成立时间满3年。</w:t>
            </w:r>
          </w:p>
        </w:tc>
      </w:tr>
      <w:tr w:rsidR="00F31438" w14:paraId="428EBEBB" w14:textId="77777777" w:rsidTr="00F31438">
        <w:tc>
          <w:tcPr>
            <w:tcW w:w="1846" w:type="dxa"/>
          </w:tcPr>
          <w:p w14:paraId="286D99FA" w14:textId="58BCF75E" w:rsidR="00F31438" w:rsidRDefault="00F31438" w:rsidP="00F31438">
            <w:pPr>
              <w:spacing w:line="360" w:lineRule="auto"/>
              <w:ind w:firstLineChars="200" w:firstLine="420"/>
              <w:rPr>
                <w:rFonts w:ascii="黑体" w:eastAsia="黑体" w:hAnsi="黑体" w:cs="仿宋_GB2312"/>
                <w:b/>
                <w:bCs/>
                <w:sz w:val="24"/>
                <w:szCs w:val="22"/>
              </w:rPr>
            </w:pPr>
            <w:r w:rsidRPr="00F31438">
              <w:rPr>
                <w:rFonts w:ascii="宋体" w:hAnsi="宋体" w:hint="eastAsia"/>
                <w:color w:val="000000"/>
                <w:szCs w:val="21"/>
              </w:rPr>
              <w:t>业绩情况</w:t>
            </w:r>
          </w:p>
        </w:tc>
        <w:tc>
          <w:tcPr>
            <w:tcW w:w="6676" w:type="dxa"/>
          </w:tcPr>
          <w:p w14:paraId="0FB8E0A4" w14:textId="1ADB8C0A" w:rsidR="00F31438" w:rsidRPr="00F31438" w:rsidRDefault="00F31438" w:rsidP="00F31438">
            <w:pPr>
              <w:rPr>
                <w:rFonts w:ascii="宋体" w:hAnsi="宋体"/>
                <w:color w:val="000000"/>
                <w:szCs w:val="21"/>
              </w:rPr>
            </w:pPr>
            <w:r w:rsidRPr="00F31438">
              <w:rPr>
                <w:rFonts w:ascii="宋体" w:hAnsi="宋体" w:hint="eastAsia"/>
                <w:color w:val="000000"/>
                <w:szCs w:val="21"/>
              </w:rPr>
              <w:t>近3年有公共资源交易领域相关信息化系统的同类案例且案例总数量不少于1个。</w:t>
            </w:r>
          </w:p>
        </w:tc>
      </w:tr>
      <w:tr w:rsidR="00F31438" w14:paraId="6DE0DB24" w14:textId="77777777" w:rsidTr="00F31438">
        <w:tc>
          <w:tcPr>
            <w:tcW w:w="1846" w:type="dxa"/>
          </w:tcPr>
          <w:p w14:paraId="0225876F" w14:textId="74457B86" w:rsidR="00F31438" w:rsidRDefault="00F31438" w:rsidP="00F31438">
            <w:pPr>
              <w:spacing w:line="360" w:lineRule="auto"/>
              <w:ind w:firstLineChars="200" w:firstLine="420"/>
              <w:rPr>
                <w:rFonts w:ascii="黑体" w:eastAsia="黑体" w:hAnsi="黑体" w:cs="仿宋_GB2312"/>
                <w:b/>
                <w:bCs/>
                <w:sz w:val="24"/>
                <w:szCs w:val="22"/>
              </w:rPr>
            </w:pPr>
            <w:r w:rsidRPr="00F31438">
              <w:rPr>
                <w:rFonts w:ascii="宋体" w:hAnsi="宋体" w:hint="eastAsia"/>
                <w:color w:val="000000"/>
                <w:szCs w:val="21"/>
              </w:rPr>
              <w:t>系统支持</w:t>
            </w:r>
          </w:p>
        </w:tc>
        <w:tc>
          <w:tcPr>
            <w:tcW w:w="6676" w:type="dxa"/>
          </w:tcPr>
          <w:p w14:paraId="74C9697D" w14:textId="13919853" w:rsidR="00F31438" w:rsidRPr="00F31438" w:rsidRDefault="00F31438" w:rsidP="00F31438">
            <w:pPr>
              <w:rPr>
                <w:rFonts w:ascii="宋体" w:hAnsi="宋体"/>
                <w:color w:val="000000"/>
                <w:szCs w:val="21"/>
              </w:rPr>
            </w:pPr>
            <w:r w:rsidRPr="00F31438">
              <w:rPr>
                <w:rFonts w:ascii="宋体" w:hAnsi="宋体" w:hint="eastAsia"/>
                <w:color w:val="000000"/>
                <w:szCs w:val="21"/>
              </w:rPr>
              <w:t>开发的软件系统能够应用于主流厂商的硬件和操作系统平台，应用主流的网络协议，支持国产化软硬件。</w:t>
            </w:r>
          </w:p>
        </w:tc>
      </w:tr>
      <w:tr w:rsidR="00C465BB" w14:paraId="0CC0E8A8" w14:textId="77777777" w:rsidTr="00F31438">
        <w:tc>
          <w:tcPr>
            <w:tcW w:w="1846" w:type="dxa"/>
            <w:vAlign w:val="center"/>
          </w:tcPr>
          <w:p w14:paraId="03087C19" w14:textId="77777777" w:rsidR="00C465BB" w:rsidRDefault="00954DCC">
            <w:pPr>
              <w:spacing w:line="360" w:lineRule="auto"/>
              <w:jc w:val="center"/>
              <w:rPr>
                <w:rFonts w:ascii="黑体" w:eastAsia="黑体" w:hAnsi="黑体" w:cs="仿宋_GB2312"/>
                <w:b/>
                <w:bCs/>
                <w:sz w:val="24"/>
                <w:szCs w:val="22"/>
              </w:rPr>
            </w:pPr>
            <w:r>
              <w:rPr>
                <w:rFonts w:ascii="宋体" w:hAnsi="宋体" w:hint="eastAsia"/>
                <w:color w:val="000000"/>
                <w:szCs w:val="21"/>
              </w:rPr>
              <w:t>人员配置</w:t>
            </w:r>
          </w:p>
        </w:tc>
        <w:tc>
          <w:tcPr>
            <w:tcW w:w="6676" w:type="dxa"/>
          </w:tcPr>
          <w:p w14:paraId="778D8F57" w14:textId="400BF4F4" w:rsidR="00C465BB" w:rsidRDefault="00954DCC">
            <w:pPr>
              <w:spacing w:line="360" w:lineRule="auto"/>
              <w:rPr>
                <w:rFonts w:ascii="黑体" w:eastAsia="黑体" w:hAnsi="黑体" w:cs="仿宋_GB2312"/>
                <w:b/>
                <w:bCs/>
                <w:sz w:val="24"/>
                <w:szCs w:val="22"/>
              </w:rPr>
            </w:pPr>
            <w:r>
              <w:rPr>
                <w:rFonts w:ascii="宋体" w:hAnsi="宋体" w:hint="eastAsia"/>
                <w:color w:val="000000"/>
                <w:szCs w:val="21"/>
              </w:rPr>
              <w:t>项目负责人相关项目服务经验不低于</w:t>
            </w:r>
            <w:r>
              <w:rPr>
                <w:rFonts w:ascii="宋体" w:hAnsi="宋体" w:hint="eastAsia"/>
                <w:color w:val="000000"/>
                <w:szCs w:val="21"/>
              </w:rPr>
              <w:t>3</w:t>
            </w:r>
            <w:r>
              <w:rPr>
                <w:rFonts w:ascii="宋体" w:hAnsi="宋体" w:hint="eastAsia"/>
                <w:color w:val="000000"/>
                <w:szCs w:val="21"/>
              </w:rPr>
              <w:t>年，能够配备不少于</w:t>
            </w:r>
            <w:r>
              <w:rPr>
                <w:rFonts w:ascii="宋体" w:hAnsi="宋体" w:hint="eastAsia"/>
                <w:color w:val="000000"/>
                <w:szCs w:val="21"/>
              </w:rPr>
              <w:t>2</w:t>
            </w:r>
            <w:r>
              <w:rPr>
                <w:rFonts w:ascii="宋体" w:hAnsi="宋体" w:hint="eastAsia"/>
                <w:color w:val="000000"/>
                <w:szCs w:val="21"/>
              </w:rPr>
              <w:t>人的专业技术团队驻场服务。</w:t>
            </w:r>
          </w:p>
        </w:tc>
      </w:tr>
      <w:tr w:rsidR="00C465BB" w14:paraId="2398036D" w14:textId="77777777" w:rsidTr="00F31438">
        <w:tc>
          <w:tcPr>
            <w:tcW w:w="1846" w:type="dxa"/>
            <w:vAlign w:val="center"/>
          </w:tcPr>
          <w:p w14:paraId="5FAA3CBC" w14:textId="77777777" w:rsidR="00C465BB" w:rsidRDefault="00954DCC">
            <w:pPr>
              <w:spacing w:line="360" w:lineRule="auto"/>
              <w:jc w:val="center"/>
              <w:rPr>
                <w:rFonts w:ascii="黑体" w:eastAsia="黑体" w:hAnsi="黑体" w:cs="仿宋_GB2312"/>
                <w:b/>
                <w:bCs/>
                <w:sz w:val="24"/>
                <w:szCs w:val="22"/>
              </w:rPr>
            </w:pPr>
            <w:r>
              <w:rPr>
                <w:rFonts w:ascii="宋体" w:hAnsi="宋体" w:hint="eastAsia"/>
                <w:color w:val="000000"/>
                <w:szCs w:val="21"/>
              </w:rPr>
              <w:t>软件定价</w:t>
            </w:r>
          </w:p>
        </w:tc>
        <w:tc>
          <w:tcPr>
            <w:tcW w:w="6676" w:type="dxa"/>
          </w:tcPr>
          <w:p w14:paraId="20E8F1FC" w14:textId="6BAC6C03" w:rsidR="00C465BB" w:rsidRDefault="00737652">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承诺定价不高于江苏省同类地区市场价格，承诺接受无锡市公共资源交易中心及市场主体的监督，服务期内不得随意提高售价。</w:t>
            </w:r>
          </w:p>
        </w:tc>
      </w:tr>
    </w:tbl>
    <w:p w14:paraId="19C82CE4" w14:textId="77777777" w:rsidR="00C465BB" w:rsidRDefault="00C465BB">
      <w:pPr>
        <w:spacing w:line="360" w:lineRule="auto"/>
        <w:ind w:firstLineChars="235" w:firstLine="566"/>
        <w:rPr>
          <w:rFonts w:ascii="黑体" w:eastAsia="黑体" w:hAnsi="黑体" w:cs="仿宋_GB2312"/>
          <w:b/>
          <w:bCs/>
          <w:sz w:val="24"/>
          <w:szCs w:val="22"/>
        </w:rPr>
      </w:pPr>
    </w:p>
    <w:p w14:paraId="2F6ED476" w14:textId="77777777" w:rsidR="00C465BB" w:rsidRDefault="00954DCC">
      <w:pPr>
        <w:spacing w:line="360" w:lineRule="auto"/>
        <w:ind w:firstLineChars="235" w:firstLine="566"/>
        <w:rPr>
          <w:rFonts w:ascii="仿宋_GB2312" w:eastAsia="仿宋_GB2312" w:hAnsi="华文仿宋" w:cs="华文仿宋"/>
          <w:snapToGrid w:val="0"/>
          <w:sz w:val="24"/>
          <w:szCs w:val="24"/>
        </w:rPr>
      </w:pPr>
      <w:r>
        <w:rPr>
          <w:rFonts w:ascii="黑体" w:eastAsia="黑体" w:hAnsi="黑体" w:cs="仿宋_GB2312" w:hint="eastAsia"/>
          <w:b/>
          <w:bCs/>
          <w:sz w:val="24"/>
          <w:szCs w:val="22"/>
        </w:rPr>
        <w:t>3.</w:t>
      </w:r>
      <w:r>
        <w:rPr>
          <w:rFonts w:ascii="黑体" w:eastAsia="黑体" w:hAnsi="黑体" w:cs="仿宋_GB2312" w:hint="eastAsia"/>
          <w:b/>
          <w:bCs/>
          <w:sz w:val="24"/>
          <w:szCs w:val="22"/>
        </w:rPr>
        <w:t>入围标准（</w:t>
      </w:r>
      <w:r>
        <w:rPr>
          <w:rFonts w:ascii="黑体" w:eastAsia="黑体" w:hAnsi="黑体" w:cs="仿宋_GB2312" w:hint="eastAsia"/>
          <w:b/>
          <w:bCs/>
          <w:sz w:val="24"/>
          <w:szCs w:val="22"/>
        </w:rPr>
        <w:t>100</w:t>
      </w:r>
      <w:r>
        <w:rPr>
          <w:rFonts w:ascii="黑体" w:eastAsia="黑体" w:hAnsi="黑体" w:cs="仿宋_GB2312" w:hint="eastAsia"/>
          <w:b/>
          <w:bCs/>
          <w:sz w:val="24"/>
          <w:szCs w:val="22"/>
        </w:rPr>
        <w:t>分）</w:t>
      </w: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8"/>
        <w:gridCol w:w="708"/>
        <w:gridCol w:w="1701"/>
        <w:gridCol w:w="5075"/>
      </w:tblGrid>
      <w:tr w:rsidR="00C465BB" w14:paraId="2F684B99" w14:textId="77777777">
        <w:trPr>
          <w:trHeight w:val="1183"/>
          <w:jc w:val="center"/>
        </w:trPr>
        <w:tc>
          <w:tcPr>
            <w:tcW w:w="1158" w:type="dxa"/>
            <w:tcBorders>
              <w:top w:val="single" w:sz="4" w:space="0" w:color="auto"/>
              <w:left w:val="single" w:sz="4" w:space="0" w:color="auto"/>
              <w:bottom w:val="single" w:sz="4" w:space="0" w:color="auto"/>
              <w:right w:val="single" w:sz="4" w:space="0" w:color="auto"/>
            </w:tcBorders>
            <w:vAlign w:val="center"/>
          </w:tcPr>
          <w:p w14:paraId="49D97E18" w14:textId="77777777" w:rsidR="00C465BB" w:rsidRDefault="00954DCC">
            <w:pPr>
              <w:tabs>
                <w:tab w:val="left" w:pos="720"/>
              </w:tabs>
              <w:adjustRightInd w:val="0"/>
              <w:spacing w:before="60" w:after="60" w:line="500" w:lineRule="exact"/>
              <w:jc w:val="center"/>
              <w:rPr>
                <w:rFonts w:ascii="宋体" w:hAnsi="宋体" w:cs="宋体"/>
                <w:b/>
                <w:color w:val="000000"/>
                <w:szCs w:val="21"/>
              </w:rPr>
            </w:pPr>
            <w:r>
              <w:rPr>
                <w:rFonts w:ascii="宋体" w:hAnsi="宋体" w:cs="宋体" w:hint="eastAsia"/>
                <w:b/>
                <w:color w:val="000000"/>
                <w:szCs w:val="21"/>
              </w:rPr>
              <w:lastRenderedPageBreak/>
              <w:t>入围标准</w:t>
            </w:r>
          </w:p>
        </w:tc>
        <w:tc>
          <w:tcPr>
            <w:tcW w:w="708" w:type="dxa"/>
            <w:tcBorders>
              <w:top w:val="single" w:sz="4" w:space="0" w:color="auto"/>
              <w:left w:val="single" w:sz="4" w:space="0" w:color="auto"/>
              <w:bottom w:val="single" w:sz="4" w:space="0" w:color="auto"/>
              <w:right w:val="single" w:sz="4" w:space="0" w:color="auto"/>
            </w:tcBorders>
            <w:vAlign w:val="center"/>
          </w:tcPr>
          <w:p w14:paraId="37C746A5" w14:textId="77777777" w:rsidR="00C465BB" w:rsidRDefault="00954DCC">
            <w:pPr>
              <w:tabs>
                <w:tab w:val="left" w:pos="720"/>
              </w:tabs>
              <w:adjustRightInd w:val="0"/>
              <w:spacing w:before="60" w:after="60" w:line="500" w:lineRule="exact"/>
              <w:jc w:val="center"/>
              <w:rPr>
                <w:rFonts w:ascii="宋体" w:hAnsi="宋体" w:cs="宋体"/>
                <w:b/>
                <w:color w:val="000000"/>
                <w:szCs w:val="21"/>
              </w:rPr>
            </w:pPr>
            <w:r>
              <w:rPr>
                <w:rFonts w:ascii="宋体" w:hAnsi="宋体" w:cs="宋体" w:hint="eastAsia"/>
                <w:b/>
                <w:color w:val="000000"/>
                <w:szCs w:val="21"/>
              </w:rPr>
              <w:t>分值</w:t>
            </w:r>
          </w:p>
        </w:tc>
        <w:tc>
          <w:tcPr>
            <w:tcW w:w="6776" w:type="dxa"/>
            <w:gridSpan w:val="2"/>
            <w:tcBorders>
              <w:top w:val="single" w:sz="4" w:space="0" w:color="auto"/>
              <w:left w:val="single" w:sz="4" w:space="0" w:color="auto"/>
              <w:bottom w:val="single" w:sz="4" w:space="0" w:color="auto"/>
              <w:right w:val="single" w:sz="4" w:space="0" w:color="auto"/>
            </w:tcBorders>
            <w:vAlign w:val="center"/>
          </w:tcPr>
          <w:p w14:paraId="72EDFF4E" w14:textId="77777777" w:rsidR="00C465BB" w:rsidRDefault="00954DCC">
            <w:pPr>
              <w:tabs>
                <w:tab w:val="left" w:pos="720"/>
              </w:tabs>
              <w:adjustRightInd w:val="0"/>
              <w:spacing w:before="60" w:after="60" w:line="500" w:lineRule="exact"/>
              <w:jc w:val="center"/>
              <w:rPr>
                <w:rFonts w:ascii="宋体" w:hAnsi="宋体" w:cs="宋体"/>
                <w:b/>
                <w:color w:val="000000"/>
                <w:szCs w:val="21"/>
              </w:rPr>
            </w:pPr>
            <w:r>
              <w:rPr>
                <w:rFonts w:ascii="宋体" w:hAnsi="宋体" w:cs="宋体" w:hint="eastAsia"/>
                <w:b/>
                <w:color w:val="000000"/>
                <w:szCs w:val="21"/>
              </w:rPr>
              <w:t>标准</w:t>
            </w:r>
          </w:p>
        </w:tc>
      </w:tr>
      <w:tr w:rsidR="00C465BB" w14:paraId="23025E99" w14:textId="77777777">
        <w:trPr>
          <w:trHeight w:val="983"/>
          <w:jc w:val="center"/>
        </w:trPr>
        <w:tc>
          <w:tcPr>
            <w:tcW w:w="1158" w:type="dxa"/>
            <w:vMerge w:val="restart"/>
            <w:tcBorders>
              <w:left w:val="single" w:sz="4" w:space="0" w:color="auto"/>
              <w:right w:val="single" w:sz="4" w:space="0" w:color="auto"/>
            </w:tcBorders>
            <w:vAlign w:val="center"/>
          </w:tcPr>
          <w:p w14:paraId="4F28F496" w14:textId="77777777" w:rsidR="00C465BB" w:rsidRDefault="00954DCC">
            <w:pPr>
              <w:widowControl/>
              <w:spacing w:line="300" w:lineRule="auto"/>
              <w:jc w:val="center"/>
              <w:rPr>
                <w:rFonts w:ascii="宋体" w:hAnsi="宋体" w:cs="宋体"/>
                <w:color w:val="000000"/>
                <w:szCs w:val="21"/>
              </w:rPr>
            </w:pPr>
            <w:r>
              <w:rPr>
                <w:rFonts w:ascii="宋体" w:hAnsi="宋体" w:cs="宋体" w:hint="eastAsia"/>
                <w:color w:val="000000"/>
                <w:szCs w:val="21"/>
              </w:rPr>
              <w:t>商务部分</w:t>
            </w:r>
          </w:p>
          <w:p w14:paraId="713C0DAF" w14:textId="77777777" w:rsidR="00C465BB" w:rsidRDefault="00954DCC">
            <w:pPr>
              <w:widowControl/>
              <w:spacing w:line="300" w:lineRule="auto"/>
              <w:jc w:val="center"/>
              <w:rPr>
                <w:rFonts w:ascii="宋体" w:hAnsi="宋体" w:cs="宋体"/>
                <w:szCs w:val="21"/>
              </w:rPr>
            </w:pPr>
            <w:r>
              <w:rPr>
                <w:rFonts w:ascii="宋体" w:hAnsi="宋体" w:cs="宋体" w:hint="eastAsia"/>
                <w:color w:val="000000"/>
                <w:szCs w:val="21"/>
              </w:rPr>
              <w:t>(45</w:t>
            </w:r>
            <w:r>
              <w:rPr>
                <w:rFonts w:ascii="宋体" w:hAnsi="宋体" w:cs="宋体" w:hint="eastAsia"/>
                <w:color w:val="000000"/>
                <w:szCs w:val="21"/>
              </w:rPr>
              <w:t>分</w:t>
            </w:r>
            <w:r>
              <w:rPr>
                <w:rFonts w:ascii="宋体" w:hAnsi="宋体" w:cs="宋体"/>
                <w:color w:val="000000"/>
                <w:szCs w:val="21"/>
              </w:rPr>
              <w:t>)</w:t>
            </w:r>
          </w:p>
        </w:tc>
        <w:tc>
          <w:tcPr>
            <w:tcW w:w="708" w:type="dxa"/>
            <w:vMerge w:val="restart"/>
            <w:tcBorders>
              <w:left w:val="single" w:sz="4" w:space="0" w:color="auto"/>
              <w:right w:val="single" w:sz="4" w:space="0" w:color="auto"/>
            </w:tcBorders>
            <w:vAlign w:val="center"/>
          </w:tcPr>
          <w:p w14:paraId="27E5E1B2" w14:textId="77777777" w:rsidR="00C465BB" w:rsidRDefault="00954DCC">
            <w:pPr>
              <w:widowControl/>
              <w:spacing w:line="300" w:lineRule="auto"/>
              <w:jc w:val="center"/>
              <w:rPr>
                <w:rFonts w:ascii="宋体" w:hAnsi="宋体" w:cs="宋体"/>
                <w:szCs w:val="21"/>
              </w:rPr>
            </w:pPr>
            <w:r>
              <w:rPr>
                <w:rFonts w:ascii="宋体" w:hAnsi="宋体" w:cs="宋体" w:hint="eastAsia"/>
                <w:color w:val="000000"/>
                <w:szCs w:val="21"/>
              </w:rPr>
              <w:t>45</w:t>
            </w:r>
          </w:p>
        </w:tc>
        <w:tc>
          <w:tcPr>
            <w:tcW w:w="1701" w:type="dxa"/>
            <w:tcBorders>
              <w:top w:val="single" w:sz="4" w:space="0" w:color="auto"/>
              <w:left w:val="single" w:sz="4" w:space="0" w:color="auto"/>
              <w:right w:val="single" w:sz="4" w:space="0" w:color="auto"/>
            </w:tcBorders>
            <w:vAlign w:val="center"/>
          </w:tcPr>
          <w:p w14:paraId="39102B87" w14:textId="77777777" w:rsidR="00C465BB" w:rsidRDefault="00954DCC">
            <w:pPr>
              <w:tabs>
                <w:tab w:val="left" w:pos="720"/>
              </w:tabs>
              <w:adjustRightInd w:val="0"/>
              <w:spacing w:line="360" w:lineRule="auto"/>
              <w:jc w:val="center"/>
              <w:rPr>
                <w:rFonts w:ascii="宋体" w:hAnsi="宋体"/>
                <w:color w:val="000000"/>
                <w:szCs w:val="21"/>
              </w:rPr>
            </w:pPr>
            <w:r>
              <w:rPr>
                <w:rFonts w:ascii="宋体" w:hAnsi="宋体" w:hint="eastAsia"/>
                <w:color w:val="000000"/>
                <w:szCs w:val="21"/>
              </w:rPr>
              <w:t>供应商实力（</w:t>
            </w:r>
            <w:r>
              <w:rPr>
                <w:rFonts w:ascii="宋体" w:hAnsi="宋体" w:hint="eastAsia"/>
                <w:color w:val="000000"/>
                <w:szCs w:val="21"/>
              </w:rPr>
              <w:t>12</w:t>
            </w:r>
            <w:r>
              <w:rPr>
                <w:rFonts w:ascii="宋体" w:hAnsi="宋体" w:hint="eastAsia"/>
                <w:color w:val="000000"/>
                <w:szCs w:val="21"/>
              </w:rPr>
              <w:t>）</w:t>
            </w:r>
          </w:p>
        </w:tc>
        <w:tc>
          <w:tcPr>
            <w:tcW w:w="5075" w:type="dxa"/>
            <w:tcBorders>
              <w:top w:val="single" w:sz="4" w:space="0" w:color="auto"/>
              <w:left w:val="single" w:sz="4" w:space="0" w:color="auto"/>
              <w:right w:val="single" w:sz="4" w:space="0" w:color="auto"/>
            </w:tcBorders>
            <w:vAlign w:val="center"/>
          </w:tcPr>
          <w:p w14:paraId="3C62A6EC"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color w:val="000000"/>
                <w:szCs w:val="21"/>
              </w:rPr>
              <w:t>1</w:t>
            </w:r>
            <w:r>
              <w:rPr>
                <w:rFonts w:ascii="宋体" w:hAnsi="宋体" w:hint="eastAsia"/>
                <w:color w:val="000000"/>
                <w:szCs w:val="21"/>
              </w:rPr>
              <w:t>、供应商具有高新技术企业认定证书得</w:t>
            </w:r>
            <w:r>
              <w:rPr>
                <w:rFonts w:ascii="宋体" w:hAnsi="宋体"/>
                <w:color w:val="000000"/>
                <w:szCs w:val="21"/>
              </w:rPr>
              <w:t>2</w:t>
            </w:r>
            <w:r>
              <w:rPr>
                <w:rFonts w:ascii="宋体" w:hAnsi="宋体" w:hint="eastAsia"/>
                <w:color w:val="000000"/>
                <w:szCs w:val="21"/>
              </w:rPr>
              <w:t>分。</w:t>
            </w:r>
          </w:p>
          <w:p w14:paraId="2FAA6D26"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color w:val="000000"/>
                <w:szCs w:val="21"/>
              </w:rPr>
              <w:t>2</w:t>
            </w:r>
            <w:r>
              <w:rPr>
                <w:rFonts w:ascii="宋体" w:hAnsi="宋体" w:hint="eastAsia"/>
                <w:color w:val="000000"/>
                <w:szCs w:val="21"/>
              </w:rPr>
              <w:t>、供应商具有良好的商业信誉，具有政府相关部门颁发的重合同守信用或守合同重信用企业公示证书或相关证书，得</w:t>
            </w:r>
            <w:r>
              <w:rPr>
                <w:rFonts w:ascii="宋体" w:hAnsi="宋体"/>
                <w:color w:val="000000"/>
                <w:szCs w:val="21"/>
              </w:rPr>
              <w:t>2</w:t>
            </w:r>
            <w:r>
              <w:rPr>
                <w:rFonts w:ascii="宋体" w:hAnsi="宋体" w:hint="eastAsia"/>
                <w:color w:val="000000"/>
                <w:szCs w:val="21"/>
              </w:rPr>
              <w:t>分。</w:t>
            </w:r>
          </w:p>
          <w:p w14:paraId="382A143C"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color w:val="000000"/>
                <w:szCs w:val="21"/>
              </w:rPr>
              <w:t>3</w:t>
            </w:r>
            <w:r>
              <w:rPr>
                <w:rFonts w:ascii="宋体" w:hAnsi="宋体" w:hint="eastAsia"/>
                <w:color w:val="000000"/>
                <w:szCs w:val="21"/>
              </w:rPr>
              <w:t>、供应商具有</w:t>
            </w:r>
            <w:r>
              <w:rPr>
                <w:rFonts w:ascii="宋体" w:hAnsi="宋体" w:hint="eastAsia"/>
                <w:color w:val="000000"/>
                <w:szCs w:val="21"/>
              </w:rPr>
              <w:t>I</w:t>
            </w:r>
            <w:r>
              <w:rPr>
                <w:rFonts w:ascii="宋体" w:hAnsi="宋体"/>
                <w:color w:val="000000"/>
                <w:szCs w:val="21"/>
              </w:rPr>
              <w:t>SO9001</w:t>
            </w:r>
            <w:r>
              <w:rPr>
                <w:rFonts w:ascii="宋体" w:hAnsi="宋体"/>
                <w:color w:val="000000"/>
                <w:szCs w:val="21"/>
              </w:rPr>
              <w:t>质量管理体系认证证书</w:t>
            </w:r>
            <w:r>
              <w:rPr>
                <w:rFonts w:ascii="宋体" w:hAnsi="宋体" w:hint="eastAsia"/>
                <w:color w:val="000000"/>
                <w:szCs w:val="21"/>
              </w:rPr>
              <w:t>，</w:t>
            </w:r>
            <w:r>
              <w:rPr>
                <w:rFonts w:ascii="宋体" w:hAnsi="宋体"/>
                <w:color w:val="000000"/>
                <w:szCs w:val="21"/>
              </w:rPr>
              <w:t>提供证书复印件或扫描件</w:t>
            </w:r>
            <w:r>
              <w:rPr>
                <w:rFonts w:ascii="宋体" w:hAnsi="宋体" w:hint="eastAsia"/>
                <w:color w:val="000000"/>
                <w:szCs w:val="21"/>
              </w:rPr>
              <w:t>，</w:t>
            </w:r>
            <w:r>
              <w:rPr>
                <w:rFonts w:ascii="宋体" w:hAnsi="宋体"/>
                <w:color w:val="000000"/>
                <w:szCs w:val="21"/>
              </w:rPr>
              <w:t>得</w:t>
            </w:r>
            <w:r>
              <w:rPr>
                <w:rFonts w:ascii="宋体" w:hAnsi="宋体"/>
                <w:color w:val="000000"/>
                <w:szCs w:val="21"/>
              </w:rPr>
              <w:t>2</w:t>
            </w:r>
            <w:r>
              <w:rPr>
                <w:rFonts w:ascii="宋体" w:hAnsi="宋体"/>
                <w:color w:val="000000"/>
                <w:szCs w:val="21"/>
              </w:rPr>
              <w:t>分</w:t>
            </w:r>
            <w:r>
              <w:rPr>
                <w:rFonts w:ascii="宋体" w:hAnsi="宋体" w:hint="eastAsia"/>
                <w:color w:val="000000"/>
                <w:szCs w:val="21"/>
              </w:rPr>
              <w:t>；</w:t>
            </w:r>
          </w:p>
          <w:p w14:paraId="41571BF0"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4</w:t>
            </w:r>
            <w:r>
              <w:rPr>
                <w:rFonts w:ascii="宋体" w:hAnsi="宋体" w:hint="eastAsia"/>
                <w:color w:val="000000"/>
                <w:szCs w:val="21"/>
              </w:rPr>
              <w:t>、供应商具有</w:t>
            </w:r>
            <w:r>
              <w:rPr>
                <w:rFonts w:ascii="宋体" w:hAnsi="宋体" w:hint="eastAsia"/>
                <w:color w:val="000000"/>
                <w:szCs w:val="21"/>
              </w:rPr>
              <w:t>CMMI2</w:t>
            </w:r>
            <w:r>
              <w:rPr>
                <w:rFonts w:ascii="宋体" w:hAnsi="宋体" w:hint="eastAsia"/>
                <w:color w:val="000000"/>
                <w:szCs w:val="21"/>
              </w:rPr>
              <w:t>及以上证书，</w:t>
            </w:r>
            <w:r>
              <w:rPr>
                <w:rFonts w:ascii="宋体" w:hAnsi="宋体"/>
                <w:color w:val="000000"/>
                <w:szCs w:val="21"/>
              </w:rPr>
              <w:t>提供证书复印件或扫描件</w:t>
            </w:r>
            <w:r>
              <w:rPr>
                <w:rFonts w:ascii="宋体" w:hAnsi="宋体" w:hint="eastAsia"/>
                <w:color w:val="000000"/>
                <w:szCs w:val="21"/>
              </w:rPr>
              <w:t>，</w:t>
            </w:r>
            <w:r>
              <w:rPr>
                <w:rFonts w:ascii="宋体" w:hAnsi="宋体"/>
                <w:color w:val="000000"/>
                <w:szCs w:val="21"/>
              </w:rPr>
              <w:t>得</w:t>
            </w:r>
            <w:r>
              <w:rPr>
                <w:rFonts w:ascii="宋体" w:hAnsi="宋体"/>
                <w:color w:val="000000"/>
                <w:szCs w:val="21"/>
              </w:rPr>
              <w:t>2</w:t>
            </w:r>
            <w:r>
              <w:rPr>
                <w:rFonts w:ascii="宋体" w:hAnsi="宋体"/>
                <w:color w:val="000000"/>
                <w:szCs w:val="21"/>
              </w:rPr>
              <w:t>分</w:t>
            </w:r>
            <w:r>
              <w:rPr>
                <w:rFonts w:ascii="宋体" w:hAnsi="宋体" w:hint="eastAsia"/>
                <w:color w:val="000000"/>
                <w:szCs w:val="21"/>
              </w:rPr>
              <w:t>；</w:t>
            </w:r>
          </w:p>
          <w:p w14:paraId="45D78D5F"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5</w:t>
            </w:r>
            <w:r>
              <w:rPr>
                <w:rFonts w:ascii="宋体" w:hAnsi="宋体" w:hint="eastAsia"/>
                <w:color w:val="000000"/>
                <w:szCs w:val="21"/>
              </w:rPr>
              <w:t>、供应商具有</w:t>
            </w:r>
            <w:r>
              <w:rPr>
                <w:rFonts w:ascii="宋体" w:hAnsi="宋体" w:hint="eastAsia"/>
                <w:color w:val="000000"/>
                <w:szCs w:val="21"/>
              </w:rPr>
              <w:t>ISO20000</w:t>
            </w:r>
            <w:r>
              <w:rPr>
                <w:rFonts w:ascii="宋体" w:hAnsi="宋体" w:hint="eastAsia"/>
                <w:color w:val="000000"/>
                <w:szCs w:val="21"/>
              </w:rPr>
              <w:t>信息技术服务管理体系认证证书，</w:t>
            </w:r>
            <w:r>
              <w:rPr>
                <w:rFonts w:ascii="宋体" w:hAnsi="宋体"/>
                <w:color w:val="000000"/>
                <w:szCs w:val="21"/>
              </w:rPr>
              <w:t>提供证书复印件或扫描件</w:t>
            </w:r>
            <w:r>
              <w:rPr>
                <w:rFonts w:ascii="宋体" w:hAnsi="宋体" w:hint="eastAsia"/>
                <w:color w:val="000000"/>
                <w:szCs w:val="21"/>
              </w:rPr>
              <w:t>，</w:t>
            </w:r>
            <w:r>
              <w:rPr>
                <w:rFonts w:ascii="宋体" w:hAnsi="宋体"/>
                <w:color w:val="000000"/>
                <w:szCs w:val="21"/>
              </w:rPr>
              <w:t>得</w:t>
            </w:r>
            <w:r>
              <w:rPr>
                <w:rFonts w:ascii="宋体" w:hAnsi="宋体"/>
                <w:color w:val="000000"/>
                <w:szCs w:val="21"/>
              </w:rPr>
              <w:t>2</w:t>
            </w:r>
            <w:r>
              <w:rPr>
                <w:rFonts w:ascii="宋体" w:hAnsi="宋体"/>
                <w:color w:val="000000"/>
                <w:szCs w:val="21"/>
              </w:rPr>
              <w:t>分</w:t>
            </w:r>
            <w:r>
              <w:rPr>
                <w:rFonts w:ascii="宋体" w:hAnsi="宋体" w:hint="eastAsia"/>
                <w:color w:val="000000"/>
                <w:szCs w:val="21"/>
              </w:rPr>
              <w:t>；</w:t>
            </w:r>
          </w:p>
          <w:p w14:paraId="79573E6A"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6</w:t>
            </w:r>
            <w:r>
              <w:rPr>
                <w:rFonts w:ascii="宋体" w:hAnsi="宋体" w:hint="eastAsia"/>
                <w:color w:val="000000"/>
                <w:szCs w:val="21"/>
              </w:rPr>
              <w:t>、供应商具有</w:t>
            </w:r>
            <w:r>
              <w:rPr>
                <w:rFonts w:ascii="宋体" w:hAnsi="宋体" w:hint="eastAsia"/>
                <w:color w:val="000000"/>
                <w:szCs w:val="21"/>
              </w:rPr>
              <w:t>ISO27001</w:t>
            </w:r>
            <w:r>
              <w:rPr>
                <w:rFonts w:ascii="宋体" w:hAnsi="宋体" w:hint="eastAsia"/>
                <w:color w:val="000000"/>
                <w:szCs w:val="21"/>
              </w:rPr>
              <w:t>信息安全管理体系认证证书，</w:t>
            </w:r>
            <w:r>
              <w:rPr>
                <w:rFonts w:ascii="宋体" w:hAnsi="宋体"/>
                <w:color w:val="000000"/>
                <w:szCs w:val="21"/>
              </w:rPr>
              <w:t>提供证书复印件或扫描件</w:t>
            </w:r>
            <w:r>
              <w:rPr>
                <w:rFonts w:ascii="宋体" w:hAnsi="宋体" w:hint="eastAsia"/>
                <w:color w:val="000000"/>
                <w:szCs w:val="21"/>
              </w:rPr>
              <w:t>，</w:t>
            </w:r>
            <w:r>
              <w:rPr>
                <w:rFonts w:ascii="宋体" w:hAnsi="宋体"/>
                <w:color w:val="000000"/>
                <w:szCs w:val="21"/>
              </w:rPr>
              <w:t>得</w:t>
            </w:r>
            <w:r>
              <w:rPr>
                <w:rFonts w:ascii="宋体" w:hAnsi="宋体"/>
                <w:color w:val="000000"/>
                <w:szCs w:val="21"/>
              </w:rPr>
              <w:t>2</w:t>
            </w:r>
            <w:r>
              <w:rPr>
                <w:rFonts w:ascii="宋体" w:hAnsi="宋体"/>
                <w:color w:val="000000"/>
                <w:szCs w:val="21"/>
              </w:rPr>
              <w:t>分</w:t>
            </w:r>
            <w:r>
              <w:rPr>
                <w:rFonts w:ascii="宋体" w:hAnsi="宋体" w:hint="eastAsia"/>
                <w:color w:val="000000"/>
                <w:szCs w:val="21"/>
              </w:rPr>
              <w:t>；</w:t>
            </w:r>
          </w:p>
        </w:tc>
      </w:tr>
      <w:tr w:rsidR="00C465BB" w14:paraId="3F434521" w14:textId="77777777">
        <w:trPr>
          <w:trHeight w:val="132"/>
          <w:jc w:val="center"/>
        </w:trPr>
        <w:tc>
          <w:tcPr>
            <w:tcW w:w="1158" w:type="dxa"/>
            <w:vMerge/>
            <w:tcBorders>
              <w:left w:val="single" w:sz="4" w:space="0" w:color="auto"/>
              <w:right w:val="single" w:sz="4" w:space="0" w:color="auto"/>
            </w:tcBorders>
            <w:vAlign w:val="center"/>
          </w:tcPr>
          <w:p w14:paraId="2CF3D140" w14:textId="77777777" w:rsidR="00C465BB" w:rsidRDefault="00C465BB">
            <w:pPr>
              <w:widowControl/>
              <w:spacing w:line="300" w:lineRule="auto"/>
              <w:jc w:val="center"/>
              <w:rPr>
                <w:rFonts w:ascii="宋体" w:hAnsi="宋体" w:cs="宋体"/>
                <w:color w:val="000000"/>
                <w:szCs w:val="21"/>
              </w:rPr>
            </w:pPr>
          </w:p>
        </w:tc>
        <w:tc>
          <w:tcPr>
            <w:tcW w:w="708" w:type="dxa"/>
            <w:vMerge/>
            <w:tcBorders>
              <w:left w:val="single" w:sz="4" w:space="0" w:color="auto"/>
              <w:right w:val="single" w:sz="4" w:space="0" w:color="auto"/>
            </w:tcBorders>
            <w:vAlign w:val="center"/>
          </w:tcPr>
          <w:p w14:paraId="20AF4A89" w14:textId="77777777" w:rsidR="00C465BB" w:rsidRDefault="00C465BB">
            <w:pPr>
              <w:widowControl/>
              <w:spacing w:line="300" w:lineRule="auto"/>
              <w:jc w:val="center"/>
              <w:rPr>
                <w:rFonts w:ascii="宋体" w:hAnsi="宋体" w:cs="宋体"/>
                <w:color w:val="000000"/>
                <w:szCs w:val="21"/>
              </w:rPr>
            </w:pPr>
          </w:p>
        </w:tc>
        <w:tc>
          <w:tcPr>
            <w:tcW w:w="1701" w:type="dxa"/>
            <w:tcBorders>
              <w:top w:val="single" w:sz="4" w:space="0" w:color="auto"/>
              <w:left w:val="single" w:sz="4" w:space="0" w:color="auto"/>
              <w:right w:val="single" w:sz="4" w:space="0" w:color="auto"/>
            </w:tcBorders>
            <w:vAlign w:val="center"/>
          </w:tcPr>
          <w:p w14:paraId="7FCB2BC7" w14:textId="77777777" w:rsidR="00C465BB" w:rsidRDefault="00954DCC">
            <w:pPr>
              <w:tabs>
                <w:tab w:val="left" w:pos="720"/>
              </w:tabs>
              <w:adjustRightInd w:val="0"/>
              <w:spacing w:line="360" w:lineRule="auto"/>
              <w:jc w:val="center"/>
              <w:rPr>
                <w:rFonts w:ascii="宋体" w:hAnsi="宋体"/>
                <w:color w:val="000000"/>
                <w:szCs w:val="21"/>
              </w:rPr>
            </w:pPr>
            <w:r>
              <w:rPr>
                <w:rFonts w:ascii="宋体" w:hAnsi="宋体" w:hint="eastAsia"/>
                <w:color w:val="000000"/>
                <w:szCs w:val="21"/>
              </w:rPr>
              <w:t>业绩（</w:t>
            </w:r>
            <w:r>
              <w:rPr>
                <w:rFonts w:ascii="宋体" w:hAnsi="宋体" w:hint="eastAsia"/>
                <w:color w:val="000000"/>
                <w:szCs w:val="21"/>
              </w:rPr>
              <w:t>6</w:t>
            </w:r>
            <w:r>
              <w:rPr>
                <w:rFonts w:ascii="宋体" w:hAnsi="宋体" w:hint="eastAsia"/>
                <w:color w:val="000000"/>
                <w:szCs w:val="21"/>
              </w:rPr>
              <w:t>）</w:t>
            </w:r>
          </w:p>
        </w:tc>
        <w:tc>
          <w:tcPr>
            <w:tcW w:w="5075" w:type="dxa"/>
            <w:tcBorders>
              <w:top w:val="single" w:sz="4" w:space="0" w:color="auto"/>
              <w:left w:val="single" w:sz="4" w:space="0" w:color="auto"/>
              <w:right w:val="single" w:sz="4" w:space="0" w:color="auto"/>
            </w:tcBorders>
            <w:vAlign w:val="center"/>
          </w:tcPr>
          <w:p w14:paraId="305B7278"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供应商近</w:t>
            </w:r>
            <w:r>
              <w:rPr>
                <w:rFonts w:ascii="宋体" w:hAnsi="宋体" w:hint="eastAsia"/>
                <w:color w:val="000000"/>
                <w:szCs w:val="21"/>
              </w:rPr>
              <w:t>3</w:t>
            </w:r>
            <w:r>
              <w:rPr>
                <w:rFonts w:ascii="宋体" w:hAnsi="宋体" w:hint="eastAsia"/>
                <w:color w:val="000000"/>
                <w:szCs w:val="21"/>
              </w:rPr>
              <w:t>年有公共资源交易领域相关信息化系统的同类案例且案例总数量不少于</w:t>
            </w:r>
            <w:r>
              <w:rPr>
                <w:rFonts w:ascii="宋体" w:hAnsi="宋体" w:hint="eastAsia"/>
                <w:color w:val="000000"/>
                <w:szCs w:val="21"/>
              </w:rPr>
              <w:t>1</w:t>
            </w:r>
            <w:r>
              <w:rPr>
                <w:rFonts w:ascii="宋体" w:hAnsi="宋体" w:hint="eastAsia"/>
                <w:color w:val="000000"/>
                <w:szCs w:val="21"/>
              </w:rPr>
              <w:t>个，</w:t>
            </w:r>
            <w:r>
              <w:rPr>
                <w:rFonts w:ascii="宋体" w:hAnsi="宋体"/>
                <w:color w:val="000000"/>
                <w:szCs w:val="21"/>
              </w:rPr>
              <w:t>提供一项案例得</w:t>
            </w:r>
            <w:r>
              <w:rPr>
                <w:rFonts w:ascii="宋体" w:hAnsi="宋体" w:hint="eastAsia"/>
                <w:color w:val="000000"/>
                <w:szCs w:val="21"/>
              </w:rPr>
              <w:t>1</w:t>
            </w:r>
            <w:r>
              <w:rPr>
                <w:rFonts w:ascii="宋体" w:hAnsi="宋体" w:hint="eastAsia"/>
                <w:color w:val="000000"/>
                <w:szCs w:val="21"/>
              </w:rPr>
              <w:t>分，最高得</w:t>
            </w:r>
            <w:r>
              <w:rPr>
                <w:rFonts w:ascii="宋体" w:hAnsi="宋体"/>
                <w:color w:val="000000"/>
                <w:szCs w:val="21"/>
              </w:rPr>
              <w:t>6</w:t>
            </w:r>
            <w:r>
              <w:rPr>
                <w:rFonts w:ascii="宋体" w:hAnsi="宋体" w:hint="eastAsia"/>
                <w:color w:val="000000"/>
                <w:szCs w:val="21"/>
              </w:rPr>
              <w:t>分。须提供案例中标通知书、项目合同、验收报告等证明材料复印件或扫描件。</w:t>
            </w:r>
          </w:p>
        </w:tc>
      </w:tr>
      <w:tr w:rsidR="00C465BB" w14:paraId="28E3EA02" w14:textId="77777777">
        <w:trPr>
          <w:trHeight w:val="3450"/>
          <w:jc w:val="center"/>
        </w:trPr>
        <w:tc>
          <w:tcPr>
            <w:tcW w:w="1158" w:type="dxa"/>
            <w:vMerge/>
            <w:tcBorders>
              <w:left w:val="single" w:sz="4" w:space="0" w:color="auto"/>
              <w:right w:val="single" w:sz="4" w:space="0" w:color="auto"/>
            </w:tcBorders>
            <w:vAlign w:val="center"/>
          </w:tcPr>
          <w:p w14:paraId="12BFCD2C" w14:textId="77777777" w:rsidR="00C465BB" w:rsidRDefault="00C465BB">
            <w:pPr>
              <w:widowControl/>
              <w:spacing w:line="300" w:lineRule="auto"/>
              <w:jc w:val="center"/>
              <w:rPr>
                <w:rFonts w:ascii="宋体" w:hAnsi="宋体" w:cs="宋体"/>
                <w:color w:val="000000"/>
                <w:szCs w:val="21"/>
              </w:rPr>
            </w:pPr>
          </w:p>
        </w:tc>
        <w:tc>
          <w:tcPr>
            <w:tcW w:w="708" w:type="dxa"/>
            <w:vMerge/>
            <w:tcBorders>
              <w:left w:val="single" w:sz="4" w:space="0" w:color="auto"/>
              <w:right w:val="single" w:sz="4" w:space="0" w:color="auto"/>
            </w:tcBorders>
            <w:vAlign w:val="center"/>
          </w:tcPr>
          <w:p w14:paraId="632EBDB7" w14:textId="77777777" w:rsidR="00C465BB" w:rsidRDefault="00C465BB">
            <w:pPr>
              <w:widowControl/>
              <w:spacing w:line="300" w:lineRule="auto"/>
              <w:jc w:val="center"/>
              <w:rPr>
                <w:rFonts w:ascii="宋体" w:hAnsi="宋体" w:cs="宋体"/>
                <w:color w:val="000000"/>
                <w:szCs w:val="21"/>
              </w:rPr>
            </w:pPr>
          </w:p>
        </w:tc>
        <w:tc>
          <w:tcPr>
            <w:tcW w:w="1701" w:type="dxa"/>
            <w:tcBorders>
              <w:top w:val="single" w:sz="4" w:space="0" w:color="auto"/>
              <w:left w:val="single" w:sz="4" w:space="0" w:color="auto"/>
              <w:right w:val="single" w:sz="4" w:space="0" w:color="auto"/>
            </w:tcBorders>
            <w:vAlign w:val="center"/>
          </w:tcPr>
          <w:p w14:paraId="1331002E" w14:textId="130A0180" w:rsidR="00C465BB" w:rsidRDefault="00954DCC">
            <w:pPr>
              <w:tabs>
                <w:tab w:val="left" w:pos="720"/>
              </w:tabs>
              <w:adjustRightInd w:val="0"/>
              <w:spacing w:line="360" w:lineRule="auto"/>
              <w:jc w:val="center"/>
              <w:rPr>
                <w:rFonts w:ascii="宋体" w:hAnsi="宋体"/>
                <w:color w:val="000000"/>
                <w:szCs w:val="21"/>
              </w:rPr>
            </w:pPr>
            <w:r>
              <w:rPr>
                <w:rFonts w:ascii="宋体" w:hAnsi="宋体" w:hint="eastAsia"/>
                <w:color w:val="000000"/>
                <w:szCs w:val="21"/>
              </w:rPr>
              <w:t>项目团队（</w:t>
            </w:r>
            <w:r>
              <w:rPr>
                <w:rFonts w:ascii="宋体" w:hAnsi="宋体" w:hint="eastAsia"/>
                <w:color w:val="000000"/>
                <w:szCs w:val="21"/>
              </w:rPr>
              <w:t>1</w:t>
            </w:r>
            <w:r w:rsidR="00572419">
              <w:rPr>
                <w:rFonts w:ascii="宋体" w:hAnsi="宋体"/>
                <w:color w:val="000000"/>
                <w:szCs w:val="21"/>
              </w:rPr>
              <w:t>5</w:t>
            </w:r>
            <w:r>
              <w:rPr>
                <w:rFonts w:ascii="宋体" w:hAnsi="宋体" w:hint="eastAsia"/>
                <w:color w:val="000000"/>
                <w:szCs w:val="21"/>
              </w:rPr>
              <w:t>）</w:t>
            </w:r>
          </w:p>
        </w:tc>
        <w:tc>
          <w:tcPr>
            <w:tcW w:w="5075" w:type="dxa"/>
            <w:tcBorders>
              <w:top w:val="single" w:sz="4" w:space="0" w:color="auto"/>
              <w:left w:val="single" w:sz="4" w:space="0" w:color="auto"/>
              <w:right w:val="single" w:sz="4" w:space="0" w:color="auto"/>
            </w:tcBorders>
            <w:vAlign w:val="center"/>
          </w:tcPr>
          <w:p w14:paraId="59E0B15C"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1</w:t>
            </w:r>
            <w:r>
              <w:rPr>
                <w:rFonts w:ascii="宋体" w:hAnsi="宋体" w:hint="eastAsia"/>
                <w:color w:val="000000"/>
                <w:szCs w:val="21"/>
              </w:rPr>
              <w:t>、供应商为本项目组建项目团队，项目团队包含各类</w:t>
            </w:r>
            <w:r>
              <w:rPr>
                <w:rFonts w:ascii="宋体" w:hAnsi="宋体"/>
                <w:color w:val="000000"/>
                <w:szCs w:val="21"/>
              </w:rPr>
              <w:t>计算机技术与软件专业技术人员</w:t>
            </w:r>
            <w:r>
              <w:rPr>
                <w:rFonts w:ascii="宋体" w:hAnsi="宋体" w:hint="eastAsia"/>
                <w:color w:val="000000"/>
                <w:szCs w:val="21"/>
              </w:rPr>
              <w:t>：</w:t>
            </w:r>
          </w:p>
          <w:p w14:paraId="1C010FA9" w14:textId="459F702C"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hint="eastAsia"/>
                <w:color w:val="000000"/>
                <w:szCs w:val="21"/>
              </w:rPr>
              <w:t>1</w:t>
            </w:r>
            <w:r>
              <w:rPr>
                <w:rFonts w:ascii="宋体" w:hAnsi="宋体" w:hint="eastAsia"/>
                <w:color w:val="000000"/>
                <w:szCs w:val="21"/>
              </w:rPr>
              <w:t>）项目团队人员架构清晰，岗位配备全面，各岗位职责科学合理清晰，完全满足服务要求，得</w:t>
            </w:r>
            <w:r w:rsidR="00737652">
              <w:rPr>
                <w:rFonts w:ascii="宋体" w:hAnsi="宋体"/>
                <w:color w:val="000000"/>
                <w:szCs w:val="21"/>
              </w:rPr>
              <w:t>1</w:t>
            </w:r>
            <w:r w:rsidR="00572419">
              <w:rPr>
                <w:rFonts w:ascii="宋体" w:hAnsi="宋体"/>
                <w:color w:val="000000"/>
                <w:szCs w:val="21"/>
              </w:rPr>
              <w:t>5</w:t>
            </w:r>
            <w:r>
              <w:rPr>
                <w:rFonts w:ascii="宋体" w:hAnsi="宋体" w:hint="eastAsia"/>
                <w:color w:val="000000"/>
                <w:szCs w:val="21"/>
              </w:rPr>
              <w:t>分；</w:t>
            </w:r>
          </w:p>
          <w:p w14:paraId="6FC275D2" w14:textId="5711E08E"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color w:val="000000"/>
                <w:szCs w:val="21"/>
              </w:rPr>
              <w:t>2</w:t>
            </w:r>
            <w:r>
              <w:rPr>
                <w:rFonts w:ascii="宋体" w:hAnsi="宋体" w:hint="eastAsia"/>
                <w:color w:val="000000"/>
                <w:szCs w:val="21"/>
              </w:rPr>
              <w:t>）、人员架构较为清晰，岗位配备较为全面，各岗位职责基本合理清晰，基本满足服务要求，得</w:t>
            </w:r>
            <w:r w:rsidR="00737652">
              <w:rPr>
                <w:rFonts w:ascii="宋体" w:hAnsi="宋体"/>
                <w:color w:val="000000"/>
                <w:szCs w:val="21"/>
              </w:rPr>
              <w:t>1</w:t>
            </w:r>
            <w:r w:rsidR="00572419">
              <w:rPr>
                <w:rFonts w:ascii="宋体" w:hAnsi="宋体"/>
                <w:color w:val="000000"/>
                <w:szCs w:val="21"/>
              </w:rPr>
              <w:t>0</w:t>
            </w:r>
            <w:r>
              <w:rPr>
                <w:rFonts w:ascii="宋体" w:hAnsi="宋体" w:hint="eastAsia"/>
                <w:color w:val="000000"/>
                <w:szCs w:val="21"/>
              </w:rPr>
              <w:t>分；</w:t>
            </w:r>
          </w:p>
          <w:p w14:paraId="122EF8AC" w14:textId="3304BAE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color w:val="000000"/>
                <w:szCs w:val="21"/>
              </w:rPr>
              <w:t>3</w:t>
            </w:r>
            <w:r>
              <w:rPr>
                <w:rFonts w:ascii="宋体" w:hAnsi="宋体" w:hint="eastAsia"/>
                <w:color w:val="000000"/>
                <w:szCs w:val="21"/>
              </w:rPr>
              <w:t>）、有基本的人员架构，岗位配备简略有缺失，仅有基本描述，无法确定是否完全满足服务要求，得</w:t>
            </w:r>
            <w:r w:rsidR="00572419">
              <w:rPr>
                <w:rFonts w:ascii="宋体" w:hAnsi="宋体"/>
                <w:color w:val="000000"/>
                <w:szCs w:val="21"/>
              </w:rPr>
              <w:t>10</w:t>
            </w:r>
            <w:r>
              <w:rPr>
                <w:rFonts w:ascii="宋体" w:hAnsi="宋体" w:hint="eastAsia"/>
                <w:color w:val="000000"/>
                <w:szCs w:val="21"/>
              </w:rPr>
              <w:t>分；</w:t>
            </w:r>
          </w:p>
          <w:p w14:paraId="2F0689DF"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hint="eastAsia"/>
                <w:color w:val="000000"/>
                <w:szCs w:val="21"/>
              </w:rPr>
              <w:t>4</w:t>
            </w:r>
            <w:r>
              <w:rPr>
                <w:rFonts w:ascii="宋体" w:hAnsi="宋体" w:hint="eastAsia"/>
                <w:color w:val="000000"/>
                <w:szCs w:val="21"/>
              </w:rPr>
              <w:t>）、项目团队不满足本项目服务要求的不得分。</w:t>
            </w:r>
          </w:p>
        </w:tc>
      </w:tr>
      <w:tr w:rsidR="00C465BB" w14:paraId="0A1C1897" w14:textId="77777777">
        <w:trPr>
          <w:trHeight w:val="556"/>
          <w:jc w:val="center"/>
        </w:trPr>
        <w:tc>
          <w:tcPr>
            <w:tcW w:w="1158" w:type="dxa"/>
            <w:vMerge/>
            <w:tcBorders>
              <w:left w:val="single" w:sz="4" w:space="0" w:color="auto"/>
              <w:right w:val="single" w:sz="4" w:space="0" w:color="auto"/>
            </w:tcBorders>
            <w:vAlign w:val="center"/>
          </w:tcPr>
          <w:p w14:paraId="4A9518D5" w14:textId="77777777" w:rsidR="00C465BB" w:rsidRDefault="00C465BB">
            <w:pPr>
              <w:widowControl/>
              <w:spacing w:line="300" w:lineRule="auto"/>
              <w:jc w:val="center"/>
              <w:rPr>
                <w:rFonts w:ascii="宋体" w:hAnsi="宋体" w:cs="宋体"/>
                <w:color w:val="000000"/>
                <w:szCs w:val="21"/>
              </w:rPr>
            </w:pPr>
          </w:p>
        </w:tc>
        <w:tc>
          <w:tcPr>
            <w:tcW w:w="708" w:type="dxa"/>
            <w:vMerge/>
            <w:tcBorders>
              <w:left w:val="single" w:sz="4" w:space="0" w:color="auto"/>
              <w:right w:val="single" w:sz="4" w:space="0" w:color="auto"/>
            </w:tcBorders>
            <w:vAlign w:val="center"/>
          </w:tcPr>
          <w:p w14:paraId="54E66F81" w14:textId="77777777" w:rsidR="00C465BB" w:rsidRDefault="00C465BB">
            <w:pPr>
              <w:widowControl/>
              <w:spacing w:line="300" w:lineRule="auto"/>
              <w:jc w:val="center"/>
              <w:rPr>
                <w:rFonts w:ascii="宋体" w:hAnsi="宋体" w:cs="宋体"/>
                <w:color w:val="000000"/>
                <w:szCs w:val="21"/>
              </w:rPr>
            </w:pPr>
          </w:p>
        </w:tc>
        <w:tc>
          <w:tcPr>
            <w:tcW w:w="1701" w:type="dxa"/>
            <w:tcBorders>
              <w:top w:val="single" w:sz="4" w:space="0" w:color="auto"/>
              <w:left w:val="single" w:sz="4" w:space="0" w:color="auto"/>
              <w:right w:val="single" w:sz="4" w:space="0" w:color="auto"/>
            </w:tcBorders>
            <w:vAlign w:val="center"/>
          </w:tcPr>
          <w:p w14:paraId="275096AF" w14:textId="2E252ABD" w:rsidR="00C465BB" w:rsidRDefault="00954DCC">
            <w:pPr>
              <w:tabs>
                <w:tab w:val="left" w:pos="720"/>
              </w:tabs>
              <w:adjustRightInd w:val="0"/>
              <w:spacing w:line="360" w:lineRule="auto"/>
              <w:jc w:val="center"/>
              <w:rPr>
                <w:rFonts w:ascii="宋体" w:hAnsi="宋体"/>
                <w:color w:val="000000"/>
                <w:szCs w:val="21"/>
              </w:rPr>
            </w:pPr>
            <w:r>
              <w:rPr>
                <w:rFonts w:ascii="宋体" w:hAnsi="宋体" w:hint="eastAsia"/>
                <w:color w:val="000000"/>
                <w:szCs w:val="21"/>
              </w:rPr>
              <w:t>软件成熟度（</w:t>
            </w:r>
            <w:r w:rsidR="00572419">
              <w:rPr>
                <w:rFonts w:ascii="宋体" w:hAnsi="宋体"/>
                <w:color w:val="000000"/>
                <w:szCs w:val="21"/>
              </w:rPr>
              <w:t>4</w:t>
            </w:r>
            <w:r>
              <w:rPr>
                <w:rFonts w:ascii="宋体" w:hAnsi="宋体" w:hint="eastAsia"/>
                <w:color w:val="000000"/>
                <w:szCs w:val="21"/>
              </w:rPr>
              <w:t>）</w:t>
            </w:r>
          </w:p>
        </w:tc>
        <w:tc>
          <w:tcPr>
            <w:tcW w:w="5075" w:type="dxa"/>
            <w:tcBorders>
              <w:top w:val="single" w:sz="4" w:space="0" w:color="auto"/>
              <w:left w:val="single" w:sz="4" w:space="0" w:color="auto"/>
              <w:right w:val="single" w:sz="4" w:space="0" w:color="auto"/>
            </w:tcBorders>
            <w:vAlign w:val="center"/>
          </w:tcPr>
          <w:p w14:paraId="59B183DA"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供应商具有公共资源交易类、招标文件制作类、投标文件制作类相关软件著作权登记证书，须提供公告发布之日前取得的证书复印件并加盖公章，每提供一个得</w:t>
            </w:r>
            <w:r>
              <w:rPr>
                <w:rFonts w:ascii="宋体" w:hAnsi="宋体"/>
                <w:color w:val="000000"/>
                <w:szCs w:val="21"/>
              </w:rPr>
              <w:t>2</w:t>
            </w:r>
            <w:r>
              <w:rPr>
                <w:rFonts w:ascii="宋体" w:hAnsi="宋体" w:hint="eastAsia"/>
                <w:color w:val="000000"/>
                <w:szCs w:val="21"/>
              </w:rPr>
              <w:t>分，最高可得</w:t>
            </w:r>
            <w:r>
              <w:rPr>
                <w:rFonts w:ascii="宋体" w:hAnsi="宋体"/>
                <w:color w:val="000000"/>
                <w:szCs w:val="21"/>
              </w:rPr>
              <w:t>4</w:t>
            </w:r>
            <w:r>
              <w:rPr>
                <w:rFonts w:ascii="宋体" w:hAnsi="宋体" w:hint="eastAsia"/>
                <w:color w:val="000000"/>
                <w:szCs w:val="21"/>
              </w:rPr>
              <w:t>分。</w:t>
            </w:r>
          </w:p>
        </w:tc>
      </w:tr>
      <w:tr w:rsidR="00C465BB" w14:paraId="21995CC4" w14:textId="77777777">
        <w:trPr>
          <w:trHeight w:val="897"/>
          <w:jc w:val="center"/>
        </w:trPr>
        <w:tc>
          <w:tcPr>
            <w:tcW w:w="1158" w:type="dxa"/>
            <w:vMerge/>
            <w:tcBorders>
              <w:left w:val="single" w:sz="4" w:space="0" w:color="auto"/>
              <w:right w:val="single" w:sz="4" w:space="0" w:color="auto"/>
            </w:tcBorders>
            <w:vAlign w:val="center"/>
          </w:tcPr>
          <w:p w14:paraId="36C1D9D5" w14:textId="77777777" w:rsidR="00C465BB" w:rsidRDefault="00C465BB">
            <w:pPr>
              <w:widowControl/>
              <w:spacing w:line="300" w:lineRule="auto"/>
              <w:jc w:val="center"/>
              <w:rPr>
                <w:rFonts w:ascii="宋体" w:hAnsi="宋体" w:cs="宋体"/>
                <w:color w:val="000000"/>
                <w:szCs w:val="21"/>
              </w:rPr>
            </w:pPr>
          </w:p>
        </w:tc>
        <w:tc>
          <w:tcPr>
            <w:tcW w:w="708" w:type="dxa"/>
            <w:vMerge/>
            <w:tcBorders>
              <w:left w:val="single" w:sz="4" w:space="0" w:color="auto"/>
              <w:right w:val="single" w:sz="4" w:space="0" w:color="auto"/>
            </w:tcBorders>
            <w:vAlign w:val="center"/>
          </w:tcPr>
          <w:p w14:paraId="45CE96B2" w14:textId="77777777" w:rsidR="00C465BB" w:rsidRDefault="00C465BB">
            <w:pPr>
              <w:widowControl/>
              <w:spacing w:line="300" w:lineRule="auto"/>
              <w:jc w:val="center"/>
              <w:rPr>
                <w:rFonts w:ascii="宋体" w:hAnsi="宋体" w:cs="宋体"/>
                <w:color w:val="000000"/>
                <w:szCs w:val="21"/>
              </w:rPr>
            </w:pPr>
          </w:p>
        </w:tc>
        <w:tc>
          <w:tcPr>
            <w:tcW w:w="1701" w:type="dxa"/>
            <w:tcBorders>
              <w:top w:val="single" w:sz="4" w:space="0" w:color="auto"/>
              <w:left w:val="single" w:sz="4" w:space="0" w:color="auto"/>
              <w:right w:val="single" w:sz="4" w:space="0" w:color="auto"/>
            </w:tcBorders>
            <w:vAlign w:val="center"/>
          </w:tcPr>
          <w:p w14:paraId="21780E19" w14:textId="0471BDF9" w:rsidR="00C465BB" w:rsidRDefault="00954DCC">
            <w:pPr>
              <w:tabs>
                <w:tab w:val="left" w:pos="720"/>
              </w:tabs>
              <w:adjustRightInd w:val="0"/>
              <w:spacing w:line="360" w:lineRule="auto"/>
              <w:jc w:val="center"/>
              <w:rPr>
                <w:rFonts w:ascii="宋体" w:hAnsi="宋体"/>
                <w:color w:val="000000"/>
                <w:szCs w:val="21"/>
              </w:rPr>
            </w:pPr>
            <w:r>
              <w:rPr>
                <w:rFonts w:ascii="宋体" w:hAnsi="宋体" w:hint="eastAsia"/>
                <w:color w:val="000000"/>
                <w:szCs w:val="21"/>
              </w:rPr>
              <w:t>售后服务（</w:t>
            </w:r>
            <w:r w:rsidR="00572419">
              <w:rPr>
                <w:rFonts w:ascii="宋体" w:hAnsi="宋体"/>
                <w:color w:val="000000"/>
                <w:szCs w:val="21"/>
              </w:rPr>
              <w:t>8</w:t>
            </w:r>
            <w:r>
              <w:rPr>
                <w:rFonts w:ascii="宋体" w:hAnsi="宋体" w:hint="eastAsia"/>
                <w:color w:val="000000"/>
                <w:szCs w:val="21"/>
              </w:rPr>
              <w:t>）</w:t>
            </w:r>
          </w:p>
        </w:tc>
        <w:tc>
          <w:tcPr>
            <w:tcW w:w="5075" w:type="dxa"/>
            <w:tcBorders>
              <w:top w:val="single" w:sz="4" w:space="0" w:color="auto"/>
              <w:left w:val="single" w:sz="4" w:space="0" w:color="auto"/>
              <w:right w:val="single" w:sz="4" w:space="0" w:color="auto"/>
            </w:tcBorders>
            <w:vAlign w:val="center"/>
          </w:tcPr>
          <w:p w14:paraId="15C189FC"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1</w:t>
            </w:r>
            <w:r>
              <w:rPr>
                <w:rFonts w:ascii="宋体" w:hAnsi="宋体" w:hint="eastAsia"/>
                <w:color w:val="000000"/>
                <w:szCs w:val="21"/>
              </w:rPr>
              <w:t>、供应商需制定完善的、合理的和具有可操作性的项目售后服务方案，有详细的售后服务承诺、响应及维护体系、应急处理方案、保障措施等内容。</w:t>
            </w:r>
          </w:p>
          <w:p w14:paraId="3CD7452A" w14:textId="629E333E"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hint="eastAsia"/>
                <w:color w:val="000000"/>
                <w:szCs w:val="21"/>
              </w:rPr>
              <w:t>1</w:t>
            </w:r>
            <w:r>
              <w:rPr>
                <w:rFonts w:ascii="宋体" w:hAnsi="宋体" w:hint="eastAsia"/>
                <w:color w:val="000000"/>
                <w:szCs w:val="21"/>
              </w:rPr>
              <w:t>）方案内容完整，阐述精确，内容合理得</w:t>
            </w:r>
            <w:r w:rsidR="00572419">
              <w:rPr>
                <w:rFonts w:ascii="宋体" w:hAnsi="宋体"/>
                <w:color w:val="000000"/>
                <w:szCs w:val="21"/>
              </w:rPr>
              <w:t>4</w:t>
            </w:r>
            <w:r>
              <w:rPr>
                <w:rFonts w:ascii="宋体" w:hAnsi="宋体" w:hint="eastAsia"/>
                <w:color w:val="000000"/>
                <w:szCs w:val="21"/>
              </w:rPr>
              <w:t>分；</w:t>
            </w:r>
          </w:p>
          <w:p w14:paraId="29853413" w14:textId="060C95EA"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hint="eastAsia"/>
                <w:color w:val="000000"/>
                <w:szCs w:val="21"/>
              </w:rPr>
              <w:t>2</w:t>
            </w:r>
            <w:r>
              <w:rPr>
                <w:rFonts w:ascii="宋体" w:hAnsi="宋体" w:hint="eastAsia"/>
                <w:color w:val="000000"/>
                <w:szCs w:val="21"/>
              </w:rPr>
              <w:t>）售后服务方案基本完整，阐述一般得</w:t>
            </w:r>
            <w:r w:rsidR="00572419">
              <w:rPr>
                <w:rFonts w:ascii="宋体" w:hAnsi="宋体"/>
                <w:color w:val="000000"/>
                <w:szCs w:val="21"/>
              </w:rPr>
              <w:t>2</w:t>
            </w:r>
            <w:r>
              <w:rPr>
                <w:rFonts w:ascii="宋体" w:hAnsi="宋体" w:hint="eastAsia"/>
                <w:color w:val="000000"/>
                <w:szCs w:val="21"/>
              </w:rPr>
              <w:t>分；</w:t>
            </w:r>
          </w:p>
          <w:p w14:paraId="762B923E" w14:textId="77777777"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w:t>
            </w:r>
            <w:r>
              <w:rPr>
                <w:rFonts w:ascii="宋体" w:hAnsi="宋体" w:hint="eastAsia"/>
                <w:color w:val="000000"/>
                <w:szCs w:val="21"/>
              </w:rPr>
              <w:t>3</w:t>
            </w:r>
            <w:r>
              <w:rPr>
                <w:rFonts w:ascii="宋体" w:hAnsi="宋体" w:hint="eastAsia"/>
                <w:color w:val="000000"/>
                <w:szCs w:val="21"/>
              </w:rPr>
              <w:t>）所提供售后服务方案与项目无关、内容不完整，不符合实际情况不得分。</w:t>
            </w:r>
          </w:p>
          <w:p w14:paraId="00965076" w14:textId="456B4F20" w:rsidR="00C465BB" w:rsidRDefault="00954DCC">
            <w:pPr>
              <w:tabs>
                <w:tab w:val="left" w:pos="720"/>
              </w:tabs>
              <w:adjustRightInd w:val="0"/>
              <w:spacing w:line="360" w:lineRule="auto"/>
              <w:jc w:val="left"/>
              <w:rPr>
                <w:rFonts w:ascii="宋体" w:hAnsi="宋体"/>
                <w:color w:val="000000"/>
                <w:szCs w:val="21"/>
              </w:rPr>
            </w:pPr>
            <w:r>
              <w:rPr>
                <w:rFonts w:ascii="宋体" w:hAnsi="宋体" w:hint="eastAsia"/>
                <w:color w:val="000000"/>
                <w:szCs w:val="21"/>
              </w:rPr>
              <w:t>2</w:t>
            </w:r>
            <w:r>
              <w:rPr>
                <w:rFonts w:ascii="宋体" w:hAnsi="宋体" w:hint="eastAsia"/>
                <w:color w:val="000000"/>
                <w:szCs w:val="21"/>
              </w:rPr>
              <w:t>、供应商承诺提供现场服务能力，能够提供</w:t>
            </w:r>
            <w:r>
              <w:rPr>
                <w:rFonts w:ascii="宋体" w:hAnsi="宋体" w:hint="eastAsia"/>
                <w:color w:val="000000"/>
                <w:szCs w:val="21"/>
              </w:rPr>
              <w:t>7</w:t>
            </w:r>
            <w:r>
              <w:rPr>
                <w:rFonts w:ascii="宋体" w:hAnsi="宋体" w:hint="eastAsia"/>
                <w:color w:val="000000"/>
                <w:szCs w:val="21"/>
              </w:rPr>
              <w:t>×</w:t>
            </w:r>
            <w:r>
              <w:rPr>
                <w:rFonts w:ascii="宋体" w:hAnsi="宋体" w:hint="eastAsia"/>
                <w:color w:val="000000"/>
                <w:szCs w:val="21"/>
              </w:rPr>
              <w:t>24</w:t>
            </w:r>
            <w:r>
              <w:rPr>
                <w:rFonts w:ascii="宋体" w:hAnsi="宋体" w:hint="eastAsia"/>
                <w:color w:val="000000"/>
                <w:szCs w:val="21"/>
              </w:rPr>
              <w:t>小时服务支持，拥有稳定的专业化技术支持服务队伍。得</w:t>
            </w:r>
            <w:r w:rsidR="00572419">
              <w:rPr>
                <w:rFonts w:ascii="宋体" w:hAnsi="宋体"/>
                <w:color w:val="000000"/>
                <w:szCs w:val="21"/>
              </w:rPr>
              <w:t>4</w:t>
            </w:r>
            <w:r>
              <w:rPr>
                <w:rFonts w:ascii="宋体" w:hAnsi="宋体" w:hint="eastAsia"/>
                <w:color w:val="000000"/>
                <w:szCs w:val="21"/>
              </w:rPr>
              <w:t>分。</w:t>
            </w:r>
          </w:p>
        </w:tc>
      </w:tr>
      <w:tr w:rsidR="00C465BB" w14:paraId="73247315" w14:textId="77777777">
        <w:trPr>
          <w:trHeight w:val="274"/>
          <w:jc w:val="center"/>
        </w:trPr>
        <w:tc>
          <w:tcPr>
            <w:tcW w:w="1158" w:type="dxa"/>
            <w:vMerge w:val="restart"/>
            <w:tcBorders>
              <w:left w:val="single" w:sz="4" w:space="0" w:color="auto"/>
              <w:right w:val="single" w:sz="4" w:space="0" w:color="auto"/>
            </w:tcBorders>
            <w:vAlign w:val="center"/>
          </w:tcPr>
          <w:p w14:paraId="138890E4"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技术部分</w:t>
            </w:r>
          </w:p>
          <w:p w14:paraId="792B36F4"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(55</w:t>
            </w:r>
            <w:r>
              <w:rPr>
                <w:rFonts w:ascii="宋体" w:hAnsi="宋体" w:cs="宋体" w:hint="eastAsia"/>
                <w:szCs w:val="21"/>
              </w:rPr>
              <w:t>分</w:t>
            </w:r>
            <w:r>
              <w:rPr>
                <w:rFonts w:ascii="宋体" w:hAnsi="宋体" w:cs="宋体"/>
                <w:szCs w:val="21"/>
              </w:rPr>
              <w:t>)</w:t>
            </w:r>
          </w:p>
        </w:tc>
        <w:tc>
          <w:tcPr>
            <w:tcW w:w="708" w:type="dxa"/>
            <w:tcBorders>
              <w:left w:val="single" w:sz="4" w:space="0" w:color="auto"/>
              <w:right w:val="single" w:sz="4" w:space="0" w:color="auto"/>
            </w:tcBorders>
            <w:vAlign w:val="center"/>
          </w:tcPr>
          <w:p w14:paraId="09E83913"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20</w:t>
            </w:r>
            <w:r>
              <w:rPr>
                <w:rFonts w:ascii="宋体" w:hAnsi="宋体" w:cs="宋体" w:hint="eastAsia"/>
                <w:szCs w:val="21"/>
              </w:rPr>
              <w:t>分</w:t>
            </w:r>
          </w:p>
        </w:tc>
        <w:tc>
          <w:tcPr>
            <w:tcW w:w="1701" w:type="dxa"/>
            <w:tcBorders>
              <w:top w:val="single" w:sz="4" w:space="0" w:color="auto"/>
              <w:left w:val="single" w:sz="4" w:space="0" w:color="auto"/>
              <w:right w:val="single" w:sz="4" w:space="0" w:color="auto"/>
            </w:tcBorders>
            <w:vAlign w:val="center"/>
          </w:tcPr>
          <w:p w14:paraId="2CE24487"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基本要求（</w:t>
            </w:r>
            <w:r>
              <w:rPr>
                <w:rFonts w:ascii="宋体" w:hAnsi="宋体" w:cs="宋体" w:hint="eastAsia"/>
                <w:szCs w:val="21"/>
              </w:rPr>
              <w:t>20</w:t>
            </w:r>
            <w:r>
              <w:rPr>
                <w:rFonts w:ascii="宋体" w:hAnsi="宋体" w:cs="宋体" w:hint="eastAsia"/>
                <w:szCs w:val="21"/>
              </w:rPr>
              <w:t>）</w:t>
            </w:r>
          </w:p>
        </w:tc>
        <w:tc>
          <w:tcPr>
            <w:tcW w:w="5075" w:type="dxa"/>
            <w:tcBorders>
              <w:top w:val="single" w:sz="4" w:space="0" w:color="auto"/>
              <w:left w:val="single" w:sz="4" w:space="0" w:color="auto"/>
              <w:right w:val="single" w:sz="4" w:space="0" w:color="auto"/>
            </w:tcBorders>
            <w:vAlign w:val="center"/>
          </w:tcPr>
          <w:p w14:paraId="7F6BB27A" w14:textId="77777777" w:rsidR="00C465BB" w:rsidRDefault="00954DCC">
            <w:pPr>
              <w:spacing w:line="360" w:lineRule="auto"/>
              <w:rPr>
                <w:rFonts w:ascii="宋体" w:hAnsi="宋体" w:cs="宋体"/>
                <w:szCs w:val="21"/>
              </w:rPr>
            </w:pPr>
            <w:r>
              <w:rPr>
                <w:rFonts w:ascii="宋体" w:hAnsi="宋体" w:cs="宋体" w:hint="eastAsia"/>
                <w:szCs w:val="21"/>
              </w:rPr>
              <w:t>1</w:t>
            </w:r>
            <w:r>
              <w:rPr>
                <w:rFonts w:ascii="宋体" w:hAnsi="宋体" w:cs="宋体" w:hint="eastAsia"/>
                <w:szCs w:val="21"/>
              </w:rPr>
              <w:t>、实质性响应采购文件“第二章</w:t>
            </w:r>
            <w:r>
              <w:rPr>
                <w:rFonts w:ascii="宋体" w:hAnsi="宋体" w:cs="宋体" w:hint="eastAsia"/>
                <w:szCs w:val="21"/>
              </w:rPr>
              <w:t xml:space="preserve"> </w:t>
            </w:r>
            <w:r>
              <w:rPr>
                <w:rFonts w:ascii="宋体" w:hAnsi="宋体" w:cs="宋体" w:hint="eastAsia"/>
                <w:szCs w:val="21"/>
              </w:rPr>
              <w:t>技术需求”中“一、基本要求”的，得基本分</w:t>
            </w:r>
            <w:r>
              <w:rPr>
                <w:rFonts w:ascii="宋体" w:hAnsi="宋体" w:cs="宋体" w:hint="eastAsia"/>
                <w:szCs w:val="21"/>
              </w:rPr>
              <w:t>15</w:t>
            </w:r>
            <w:r>
              <w:rPr>
                <w:rFonts w:ascii="宋体" w:hAnsi="宋体" w:cs="宋体" w:hint="eastAsia"/>
                <w:szCs w:val="21"/>
              </w:rPr>
              <w:t>分，有一项不满足的扣</w:t>
            </w:r>
            <w:r>
              <w:rPr>
                <w:rFonts w:ascii="宋体" w:hAnsi="宋体" w:cs="宋体"/>
                <w:szCs w:val="21"/>
              </w:rPr>
              <w:t>3</w:t>
            </w:r>
            <w:r>
              <w:rPr>
                <w:rFonts w:ascii="宋体" w:hAnsi="宋体" w:cs="宋体" w:hint="eastAsia"/>
                <w:szCs w:val="21"/>
              </w:rPr>
              <w:t>分，扣完为止。</w:t>
            </w:r>
          </w:p>
          <w:p w14:paraId="61AADE71" w14:textId="77777777" w:rsidR="00C465BB" w:rsidRDefault="00954DCC">
            <w:pPr>
              <w:spacing w:line="360" w:lineRule="auto"/>
              <w:rPr>
                <w:rFonts w:ascii="宋体" w:hAnsi="宋体" w:cs="宋体"/>
                <w:szCs w:val="21"/>
              </w:rPr>
            </w:pPr>
            <w:r>
              <w:rPr>
                <w:rFonts w:ascii="宋体" w:hAnsi="宋体" w:cs="宋体" w:hint="eastAsia"/>
                <w:szCs w:val="21"/>
              </w:rPr>
              <w:t>2</w:t>
            </w:r>
            <w:r>
              <w:rPr>
                <w:rFonts w:ascii="宋体" w:hAnsi="宋体" w:cs="宋体" w:hint="eastAsia"/>
                <w:szCs w:val="21"/>
              </w:rPr>
              <w:t>、供应商承诺在项目服务过程中，能够确保高效及时响应无锡市公共资源交易中心发布的技术规范、接口标准进行项目改造。提供</w:t>
            </w:r>
            <w:proofErr w:type="gramStart"/>
            <w:r>
              <w:rPr>
                <w:rFonts w:ascii="宋体" w:hAnsi="宋体" w:cs="宋体" w:hint="eastAsia"/>
                <w:szCs w:val="21"/>
              </w:rPr>
              <w:t>承诺函得</w:t>
            </w:r>
            <w:r>
              <w:rPr>
                <w:rFonts w:ascii="宋体" w:hAnsi="宋体" w:cs="宋体" w:hint="eastAsia"/>
                <w:szCs w:val="21"/>
              </w:rPr>
              <w:t>5</w:t>
            </w:r>
            <w:r>
              <w:rPr>
                <w:rFonts w:ascii="宋体" w:hAnsi="宋体" w:cs="宋体" w:hint="eastAsia"/>
                <w:szCs w:val="21"/>
              </w:rPr>
              <w:t>分</w:t>
            </w:r>
            <w:proofErr w:type="gramEnd"/>
            <w:r>
              <w:rPr>
                <w:rFonts w:ascii="宋体" w:hAnsi="宋体" w:cs="宋体" w:hint="eastAsia"/>
                <w:szCs w:val="21"/>
              </w:rPr>
              <w:t>。</w:t>
            </w:r>
          </w:p>
        </w:tc>
      </w:tr>
      <w:tr w:rsidR="00C465BB" w14:paraId="577B10FD" w14:textId="77777777">
        <w:trPr>
          <w:trHeight w:val="1424"/>
          <w:jc w:val="center"/>
        </w:trPr>
        <w:tc>
          <w:tcPr>
            <w:tcW w:w="1158" w:type="dxa"/>
            <w:vMerge/>
            <w:tcBorders>
              <w:left w:val="single" w:sz="4" w:space="0" w:color="auto"/>
              <w:right w:val="single" w:sz="4" w:space="0" w:color="auto"/>
            </w:tcBorders>
            <w:vAlign w:val="center"/>
          </w:tcPr>
          <w:p w14:paraId="585FEB42" w14:textId="77777777" w:rsidR="00C465BB" w:rsidRDefault="00C465BB">
            <w:pPr>
              <w:widowControl/>
              <w:spacing w:line="300" w:lineRule="auto"/>
              <w:jc w:val="center"/>
              <w:rPr>
                <w:rFonts w:ascii="宋体" w:hAnsi="宋体" w:cs="宋体"/>
                <w:szCs w:val="21"/>
              </w:rPr>
            </w:pPr>
          </w:p>
        </w:tc>
        <w:tc>
          <w:tcPr>
            <w:tcW w:w="708" w:type="dxa"/>
            <w:tcBorders>
              <w:left w:val="single" w:sz="4" w:space="0" w:color="auto"/>
              <w:right w:val="single" w:sz="4" w:space="0" w:color="auto"/>
            </w:tcBorders>
            <w:vAlign w:val="center"/>
          </w:tcPr>
          <w:p w14:paraId="72D11BEA"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25</w:t>
            </w:r>
            <w:r>
              <w:rPr>
                <w:rFonts w:ascii="宋体" w:hAnsi="宋体" w:cs="宋体" w:hint="eastAsia"/>
                <w:szCs w:val="21"/>
              </w:rPr>
              <w:t>分</w:t>
            </w:r>
          </w:p>
        </w:tc>
        <w:tc>
          <w:tcPr>
            <w:tcW w:w="1701" w:type="dxa"/>
            <w:tcBorders>
              <w:top w:val="single" w:sz="4" w:space="0" w:color="auto"/>
              <w:left w:val="single" w:sz="4" w:space="0" w:color="auto"/>
              <w:right w:val="single" w:sz="4" w:space="0" w:color="auto"/>
            </w:tcBorders>
            <w:vAlign w:val="center"/>
          </w:tcPr>
          <w:p w14:paraId="5B28D126"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对接规范要求（</w:t>
            </w:r>
            <w:r>
              <w:rPr>
                <w:rFonts w:ascii="宋体" w:hAnsi="宋体" w:cs="宋体" w:hint="eastAsia"/>
                <w:szCs w:val="21"/>
              </w:rPr>
              <w:t>25</w:t>
            </w:r>
            <w:r>
              <w:rPr>
                <w:rFonts w:ascii="宋体" w:hAnsi="宋体" w:cs="宋体" w:hint="eastAsia"/>
                <w:szCs w:val="21"/>
              </w:rPr>
              <w:t>）</w:t>
            </w:r>
          </w:p>
        </w:tc>
        <w:tc>
          <w:tcPr>
            <w:tcW w:w="5075" w:type="dxa"/>
            <w:tcBorders>
              <w:top w:val="single" w:sz="4" w:space="0" w:color="auto"/>
              <w:left w:val="single" w:sz="4" w:space="0" w:color="auto"/>
              <w:right w:val="single" w:sz="4" w:space="0" w:color="auto"/>
            </w:tcBorders>
            <w:vAlign w:val="center"/>
          </w:tcPr>
          <w:p w14:paraId="47EC836F" w14:textId="74CA023E" w:rsidR="00C465BB" w:rsidRDefault="00954DCC">
            <w:pPr>
              <w:spacing w:line="360" w:lineRule="auto"/>
              <w:rPr>
                <w:rFonts w:ascii="宋体" w:hAnsi="宋体" w:cs="宋体"/>
                <w:szCs w:val="21"/>
              </w:rPr>
            </w:pPr>
            <w:r>
              <w:rPr>
                <w:rFonts w:ascii="宋体" w:hAnsi="宋体" w:cs="宋体" w:hint="eastAsia"/>
                <w:szCs w:val="21"/>
              </w:rPr>
              <w:t>根据供应商提供的响应文件与采购文件要求的偏离情况进行评价，</w:t>
            </w:r>
            <w:proofErr w:type="gramStart"/>
            <w:r>
              <w:rPr>
                <w:rFonts w:ascii="宋体" w:hAnsi="宋体" w:cs="宋体" w:hint="eastAsia"/>
                <w:szCs w:val="21"/>
              </w:rPr>
              <w:t>完全响应</w:t>
            </w:r>
            <w:proofErr w:type="gramEnd"/>
            <w:r>
              <w:rPr>
                <w:rFonts w:ascii="宋体" w:hAnsi="宋体" w:cs="宋体" w:hint="eastAsia"/>
                <w:szCs w:val="21"/>
              </w:rPr>
              <w:t>采购文件“第二章</w:t>
            </w:r>
            <w:r>
              <w:rPr>
                <w:rFonts w:ascii="宋体" w:hAnsi="宋体" w:cs="宋体" w:hint="eastAsia"/>
                <w:szCs w:val="21"/>
              </w:rPr>
              <w:t xml:space="preserve"> </w:t>
            </w:r>
            <w:r>
              <w:rPr>
                <w:rFonts w:ascii="宋体" w:hAnsi="宋体" w:cs="宋体" w:hint="eastAsia"/>
                <w:szCs w:val="21"/>
              </w:rPr>
              <w:t>技术需求”中“二、对接规范要求”的得</w:t>
            </w:r>
            <w:r w:rsidR="00572419">
              <w:rPr>
                <w:rFonts w:ascii="宋体" w:hAnsi="宋体" w:cs="宋体" w:hint="eastAsia"/>
                <w:szCs w:val="21"/>
              </w:rPr>
              <w:t>2</w:t>
            </w:r>
            <w:r w:rsidR="00572419">
              <w:rPr>
                <w:rFonts w:ascii="宋体" w:hAnsi="宋体" w:cs="宋体"/>
                <w:szCs w:val="21"/>
              </w:rPr>
              <w:t>5</w:t>
            </w:r>
            <w:r>
              <w:rPr>
                <w:rFonts w:ascii="宋体" w:hAnsi="宋体" w:cs="宋体" w:hint="eastAsia"/>
                <w:szCs w:val="21"/>
              </w:rPr>
              <w:t>分，任意一项不满足或不响应的</w:t>
            </w:r>
            <w:r w:rsidR="00572419">
              <w:rPr>
                <w:rFonts w:ascii="宋体" w:hAnsi="宋体" w:cs="宋体" w:hint="eastAsia"/>
                <w:szCs w:val="21"/>
              </w:rPr>
              <w:t>不得入围</w:t>
            </w:r>
            <w:r>
              <w:rPr>
                <w:rFonts w:ascii="宋体" w:hAnsi="宋体" w:cs="宋体" w:hint="eastAsia"/>
                <w:szCs w:val="21"/>
              </w:rPr>
              <w:t>。</w:t>
            </w:r>
          </w:p>
        </w:tc>
      </w:tr>
      <w:tr w:rsidR="00C465BB" w14:paraId="39560D9B" w14:textId="77777777">
        <w:trPr>
          <w:trHeight w:val="353"/>
          <w:jc w:val="center"/>
        </w:trPr>
        <w:tc>
          <w:tcPr>
            <w:tcW w:w="1158" w:type="dxa"/>
            <w:vMerge/>
            <w:tcBorders>
              <w:left w:val="single" w:sz="4" w:space="0" w:color="auto"/>
              <w:right w:val="single" w:sz="4" w:space="0" w:color="auto"/>
            </w:tcBorders>
            <w:vAlign w:val="center"/>
          </w:tcPr>
          <w:p w14:paraId="2747A7AF" w14:textId="77777777" w:rsidR="00C465BB" w:rsidRDefault="00C465BB">
            <w:pPr>
              <w:spacing w:line="360" w:lineRule="auto"/>
              <w:jc w:val="center"/>
              <w:rPr>
                <w:rFonts w:ascii="宋体" w:hAnsi="宋体" w:cs="宋体"/>
                <w:szCs w:val="21"/>
              </w:rPr>
            </w:pPr>
          </w:p>
        </w:tc>
        <w:tc>
          <w:tcPr>
            <w:tcW w:w="708" w:type="dxa"/>
            <w:tcBorders>
              <w:left w:val="single" w:sz="4" w:space="0" w:color="auto"/>
              <w:right w:val="single" w:sz="4" w:space="0" w:color="auto"/>
            </w:tcBorders>
            <w:vAlign w:val="center"/>
          </w:tcPr>
          <w:p w14:paraId="02F89C06" w14:textId="77777777" w:rsidR="00C465BB" w:rsidRDefault="00954DCC">
            <w:pPr>
              <w:adjustRightInd w:val="0"/>
              <w:spacing w:line="300" w:lineRule="auto"/>
              <w:jc w:val="center"/>
              <w:rPr>
                <w:rFonts w:ascii="宋体" w:hAnsi="宋体" w:cs="宋体"/>
                <w:szCs w:val="21"/>
              </w:rPr>
            </w:pPr>
            <w:r>
              <w:rPr>
                <w:szCs w:val="24"/>
              </w:rPr>
              <w:t>5</w:t>
            </w:r>
            <w:r>
              <w:rPr>
                <w:rFonts w:hint="eastAsia"/>
                <w:szCs w:val="24"/>
              </w:rPr>
              <w:t>分</w:t>
            </w:r>
          </w:p>
        </w:tc>
        <w:tc>
          <w:tcPr>
            <w:tcW w:w="1701" w:type="dxa"/>
            <w:tcBorders>
              <w:left w:val="single" w:sz="4" w:space="0" w:color="auto"/>
              <w:right w:val="single" w:sz="4" w:space="0" w:color="auto"/>
            </w:tcBorders>
            <w:vAlign w:val="center"/>
          </w:tcPr>
          <w:p w14:paraId="1686558B"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项目实施方案及培训方案（</w:t>
            </w:r>
            <w:r>
              <w:rPr>
                <w:rFonts w:ascii="宋体" w:hAnsi="宋体" w:cs="宋体" w:hint="eastAsia"/>
                <w:szCs w:val="21"/>
              </w:rPr>
              <w:t>5</w:t>
            </w:r>
            <w:r>
              <w:rPr>
                <w:rFonts w:ascii="宋体" w:hAnsi="宋体" w:cs="宋体" w:hint="eastAsia"/>
                <w:szCs w:val="21"/>
              </w:rPr>
              <w:t>）</w:t>
            </w:r>
          </w:p>
        </w:tc>
        <w:tc>
          <w:tcPr>
            <w:tcW w:w="5075" w:type="dxa"/>
            <w:tcBorders>
              <w:left w:val="single" w:sz="4" w:space="0" w:color="auto"/>
              <w:right w:val="single" w:sz="4" w:space="0" w:color="auto"/>
            </w:tcBorders>
            <w:vAlign w:val="center"/>
          </w:tcPr>
          <w:p w14:paraId="3A8C744A" w14:textId="77777777" w:rsidR="00C465BB" w:rsidRDefault="00954DCC">
            <w:pPr>
              <w:spacing w:line="360" w:lineRule="auto"/>
              <w:rPr>
                <w:rFonts w:ascii="宋体" w:hAnsi="宋体" w:cs="宋体"/>
                <w:szCs w:val="21"/>
              </w:rPr>
            </w:pPr>
            <w:r>
              <w:rPr>
                <w:rFonts w:ascii="宋体" w:hAnsi="宋体" w:hint="eastAsia"/>
                <w:color w:val="000000"/>
                <w:szCs w:val="21"/>
              </w:rPr>
              <w:t>供应商</w:t>
            </w:r>
            <w:r>
              <w:rPr>
                <w:rFonts w:ascii="宋体" w:hAnsi="宋体" w:cs="宋体" w:hint="eastAsia"/>
                <w:szCs w:val="21"/>
              </w:rPr>
              <w:t>应具备成熟的项目管理方法论与经验，提供合理可行的项目实施方案，包括项目进度计划、项目实施过程管理、质量管理体系保证措施、项目建设电子化管理手段、技术培训方案、项目验收方案。方案内容全面、详实，逻辑性强，科学合理的得</w:t>
            </w:r>
            <w:r>
              <w:rPr>
                <w:rFonts w:ascii="宋体" w:hAnsi="宋体" w:cs="宋体"/>
                <w:szCs w:val="21"/>
              </w:rPr>
              <w:t>5</w:t>
            </w:r>
            <w:r>
              <w:rPr>
                <w:rFonts w:ascii="宋体" w:hAnsi="宋体" w:cs="宋体" w:hint="eastAsia"/>
                <w:szCs w:val="21"/>
              </w:rPr>
              <w:t>分；方案</w:t>
            </w:r>
            <w:r>
              <w:rPr>
                <w:rFonts w:ascii="宋体" w:hAnsi="宋体" w:cs="宋体" w:hint="eastAsia"/>
                <w:szCs w:val="21"/>
              </w:rPr>
              <w:lastRenderedPageBreak/>
              <w:t>内容较全面，逻辑性较强，较科学合理，描述基本贴合需求的得</w:t>
            </w:r>
            <w:r>
              <w:rPr>
                <w:rFonts w:ascii="宋体" w:hAnsi="宋体" w:cs="宋体"/>
                <w:szCs w:val="21"/>
              </w:rPr>
              <w:t>3</w:t>
            </w:r>
            <w:r>
              <w:rPr>
                <w:rFonts w:ascii="宋体" w:hAnsi="宋体" w:cs="宋体" w:hint="eastAsia"/>
                <w:szCs w:val="21"/>
              </w:rPr>
              <w:t>分；提供方案不具体，逻辑性一般的得</w:t>
            </w:r>
            <w:r>
              <w:rPr>
                <w:rFonts w:ascii="宋体" w:hAnsi="宋体" w:cs="宋体" w:hint="eastAsia"/>
                <w:szCs w:val="21"/>
              </w:rPr>
              <w:t>1</w:t>
            </w:r>
            <w:r>
              <w:rPr>
                <w:rFonts w:ascii="宋体" w:hAnsi="宋体" w:cs="宋体" w:hint="eastAsia"/>
                <w:szCs w:val="21"/>
              </w:rPr>
              <w:t>分；其余不得分。</w:t>
            </w:r>
          </w:p>
        </w:tc>
      </w:tr>
      <w:tr w:rsidR="00C465BB" w14:paraId="5A102C29" w14:textId="77777777">
        <w:trPr>
          <w:trHeight w:val="353"/>
          <w:jc w:val="center"/>
        </w:trPr>
        <w:tc>
          <w:tcPr>
            <w:tcW w:w="1158" w:type="dxa"/>
            <w:vMerge/>
            <w:tcBorders>
              <w:left w:val="single" w:sz="4" w:space="0" w:color="auto"/>
              <w:right w:val="single" w:sz="4" w:space="0" w:color="auto"/>
            </w:tcBorders>
            <w:vAlign w:val="center"/>
          </w:tcPr>
          <w:p w14:paraId="3554BB2A" w14:textId="77777777" w:rsidR="00C465BB" w:rsidRDefault="00C465BB">
            <w:pPr>
              <w:spacing w:line="360" w:lineRule="auto"/>
              <w:jc w:val="center"/>
              <w:rPr>
                <w:rFonts w:ascii="宋体" w:hAnsi="宋体" w:cs="宋体"/>
                <w:szCs w:val="21"/>
              </w:rPr>
            </w:pPr>
          </w:p>
        </w:tc>
        <w:tc>
          <w:tcPr>
            <w:tcW w:w="708" w:type="dxa"/>
            <w:tcBorders>
              <w:left w:val="single" w:sz="4" w:space="0" w:color="auto"/>
              <w:right w:val="single" w:sz="4" w:space="0" w:color="auto"/>
            </w:tcBorders>
            <w:vAlign w:val="center"/>
          </w:tcPr>
          <w:p w14:paraId="0E9D1B85" w14:textId="77777777" w:rsidR="00C465BB" w:rsidRDefault="00954DCC">
            <w:pPr>
              <w:adjustRightInd w:val="0"/>
              <w:spacing w:line="300" w:lineRule="auto"/>
              <w:jc w:val="center"/>
              <w:rPr>
                <w:rFonts w:ascii="宋体" w:hAnsi="宋体" w:cs="宋体"/>
                <w:szCs w:val="21"/>
              </w:rPr>
            </w:pPr>
            <w:r>
              <w:rPr>
                <w:szCs w:val="24"/>
              </w:rPr>
              <w:t>5</w:t>
            </w:r>
            <w:r>
              <w:rPr>
                <w:rFonts w:hint="eastAsia"/>
                <w:szCs w:val="24"/>
              </w:rPr>
              <w:t>分</w:t>
            </w:r>
          </w:p>
        </w:tc>
        <w:tc>
          <w:tcPr>
            <w:tcW w:w="1701" w:type="dxa"/>
            <w:tcBorders>
              <w:left w:val="single" w:sz="4" w:space="0" w:color="auto"/>
              <w:right w:val="single" w:sz="4" w:space="0" w:color="auto"/>
            </w:tcBorders>
            <w:vAlign w:val="center"/>
          </w:tcPr>
          <w:p w14:paraId="3C3567F3" w14:textId="77777777" w:rsidR="00C465BB" w:rsidRDefault="00954DCC">
            <w:pPr>
              <w:widowControl/>
              <w:spacing w:line="300" w:lineRule="auto"/>
              <w:jc w:val="center"/>
              <w:rPr>
                <w:rFonts w:ascii="宋体" w:hAnsi="宋体" w:cs="宋体"/>
                <w:szCs w:val="21"/>
              </w:rPr>
            </w:pPr>
            <w:r>
              <w:rPr>
                <w:rFonts w:ascii="宋体" w:hAnsi="宋体" w:cs="宋体" w:hint="eastAsia"/>
                <w:szCs w:val="21"/>
              </w:rPr>
              <w:t>安全设计建议方案（</w:t>
            </w:r>
            <w:r>
              <w:rPr>
                <w:rFonts w:ascii="宋体" w:hAnsi="宋体" w:cs="宋体" w:hint="eastAsia"/>
                <w:szCs w:val="21"/>
              </w:rPr>
              <w:t>5</w:t>
            </w:r>
            <w:r>
              <w:rPr>
                <w:rFonts w:ascii="宋体" w:hAnsi="宋体" w:cs="宋体" w:hint="eastAsia"/>
                <w:szCs w:val="21"/>
              </w:rPr>
              <w:t>）</w:t>
            </w:r>
          </w:p>
        </w:tc>
        <w:tc>
          <w:tcPr>
            <w:tcW w:w="5075" w:type="dxa"/>
            <w:tcBorders>
              <w:left w:val="single" w:sz="4" w:space="0" w:color="auto"/>
              <w:right w:val="single" w:sz="4" w:space="0" w:color="auto"/>
            </w:tcBorders>
            <w:vAlign w:val="center"/>
          </w:tcPr>
          <w:p w14:paraId="67E1BCAD" w14:textId="77777777" w:rsidR="00C465BB" w:rsidRDefault="00954DCC">
            <w:pPr>
              <w:spacing w:line="360" w:lineRule="auto"/>
              <w:rPr>
                <w:rFonts w:ascii="宋体" w:hAnsi="宋体" w:cs="宋体"/>
                <w:szCs w:val="21"/>
              </w:rPr>
            </w:pPr>
            <w:r>
              <w:rPr>
                <w:rFonts w:ascii="宋体" w:hAnsi="宋体" w:hint="eastAsia"/>
                <w:color w:val="000000"/>
                <w:szCs w:val="21"/>
              </w:rPr>
              <w:t>供应商</w:t>
            </w:r>
            <w:r>
              <w:rPr>
                <w:rFonts w:ascii="宋体" w:hAnsi="宋体" w:cs="宋体" w:hint="eastAsia"/>
                <w:szCs w:val="21"/>
              </w:rPr>
              <w:t>根据项目需求提供合理、详尽的安全设计建议方案，至少需要包含物理安全、网络安全、应用安全、数据安全。根据方案的完整性、可行性与合理性进行打分。方案内容全面、详实，逻辑性强，科学合理的得</w:t>
            </w:r>
            <w:r>
              <w:rPr>
                <w:rFonts w:ascii="宋体" w:hAnsi="宋体" w:cs="宋体"/>
                <w:szCs w:val="21"/>
              </w:rPr>
              <w:t>5</w:t>
            </w:r>
            <w:r>
              <w:rPr>
                <w:rFonts w:ascii="宋体" w:hAnsi="宋体" w:cs="宋体" w:hint="eastAsia"/>
                <w:szCs w:val="21"/>
              </w:rPr>
              <w:t>分；方案内容较全面，逻辑性较强，较科学合理，描述基本贴合需求的得</w:t>
            </w:r>
            <w:r>
              <w:rPr>
                <w:rFonts w:ascii="宋体" w:hAnsi="宋体" w:cs="宋体"/>
                <w:szCs w:val="21"/>
              </w:rPr>
              <w:t>3</w:t>
            </w:r>
            <w:r>
              <w:rPr>
                <w:rFonts w:ascii="宋体" w:hAnsi="宋体" w:cs="宋体" w:hint="eastAsia"/>
                <w:szCs w:val="21"/>
              </w:rPr>
              <w:t>分；提供方案不具体，逻辑性一般的得</w:t>
            </w:r>
            <w:r>
              <w:rPr>
                <w:rFonts w:ascii="宋体" w:hAnsi="宋体" w:cs="宋体" w:hint="eastAsia"/>
                <w:szCs w:val="21"/>
              </w:rPr>
              <w:t>1</w:t>
            </w:r>
            <w:r>
              <w:rPr>
                <w:rFonts w:ascii="宋体" w:hAnsi="宋体" w:cs="宋体" w:hint="eastAsia"/>
                <w:szCs w:val="21"/>
              </w:rPr>
              <w:t>分；其余不得分。</w:t>
            </w:r>
          </w:p>
        </w:tc>
      </w:tr>
    </w:tbl>
    <w:p w14:paraId="397B0FA4" w14:textId="77777777" w:rsidR="00C465BB" w:rsidRDefault="00C465BB">
      <w:pPr>
        <w:rPr>
          <w:rFonts w:asciiTheme="majorEastAsia" w:eastAsiaTheme="majorEastAsia" w:hAnsiTheme="majorEastAsia"/>
        </w:rPr>
      </w:pPr>
    </w:p>
    <w:p w14:paraId="4113CBE3" w14:textId="77777777" w:rsidR="00C465BB" w:rsidRDefault="00C465BB"/>
    <w:sectPr w:rsidR="00C465B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embedBold r:id="rId1" w:subsetted="1" w:fontKey="{7C4C02E0-8D3E-4DB5-BFB7-CCD0973D937A}"/>
  </w:font>
  <w:font w:name="仿宋_GB2312">
    <w:altName w:val="仿宋"/>
    <w:charset w:val="86"/>
    <w:family w:val="modern"/>
    <w:pitch w:val="fixed"/>
    <w:sig w:usb0="00000001" w:usb1="080E0000" w:usb2="00000010" w:usb3="00000000" w:csb0="00040000" w:csb1="00000000"/>
  </w:font>
  <w:font w:name="方正仿宋_GBK">
    <w:altName w:val="微软雅黑"/>
    <w:panose1 w:val="03000509000000000000"/>
    <w:charset w:val="86"/>
    <w:family w:val="script"/>
    <w:pitch w:val="fixed"/>
    <w:sig w:usb0="00000001" w:usb1="080E0000" w:usb2="00000010" w:usb3="00000000" w:csb0="00040000" w:csb1="00000000"/>
    <w:embedRegular r:id="rId2" w:subsetted="1" w:fontKey="{996FE3AE-09D7-43BA-9BA5-1A1B37B47B8B}"/>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xYzdhZDFmYjQ3MmFmMTI2M2RmNDlhMDFlMjVkOTMifQ=="/>
  </w:docVars>
  <w:rsids>
    <w:rsidRoot w:val="1AE02931"/>
    <w:rsid w:val="003C28DE"/>
    <w:rsid w:val="00572419"/>
    <w:rsid w:val="00737652"/>
    <w:rsid w:val="00954DCC"/>
    <w:rsid w:val="00C465BB"/>
    <w:rsid w:val="00F31438"/>
    <w:rsid w:val="1AE02931"/>
    <w:rsid w:val="2EED69CE"/>
    <w:rsid w:val="3E545762"/>
    <w:rsid w:val="402829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966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1">
    <w:name w:val="heading 1"/>
    <w:basedOn w:val="a"/>
    <w:next w:val="a"/>
    <w:qFormat/>
    <w:pPr>
      <w:keepNext/>
      <w:keepLines/>
      <w:spacing w:line="360" w:lineRule="auto"/>
      <w:jc w:val="center"/>
      <w:outlineLvl w:val="0"/>
    </w:pPr>
    <w:rPr>
      <w:rFonts w:eastAsia="华文仿宋"/>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1">
    <w:name w:val="heading 1"/>
    <w:basedOn w:val="a"/>
    <w:next w:val="a"/>
    <w:qFormat/>
    <w:pPr>
      <w:keepNext/>
      <w:keepLines/>
      <w:spacing w:line="360" w:lineRule="auto"/>
      <w:jc w:val="center"/>
      <w:outlineLvl w:val="0"/>
    </w:pPr>
    <w:rPr>
      <w:rFonts w:eastAsia="华文仿宋"/>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317</Words>
  <Characters>1812</Characters>
  <Application>Microsoft Office Word</Application>
  <DocSecurity>0</DocSecurity>
  <Lines>15</Lines>
  <Paragraphs>4</Paragraphs>
  <ScaleCrop>false</ScaleCrop>
  <Company/>
  <LinksUpToDate>false</LinksUpToDate>
  <CharactersWithSpaces>2125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空格</dc:creator>
  <cp:lastModifiedBy>Administrator</cp:lastModifiedBy>
  <cp:revision>5</cp:revision>
  <dcterms:created xsi:type="dcterms:W3CDTF">2023-01-12T03:28:00Z</dcterms:created>
  <dcterms:modified xsi:type="dcterms:W3CDTF">2023-01-16T09:56:00Z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D8C1E48C205C4012AF60EB44363EE244</vt:lpwstr>
  </property>
</Properties>
</file>